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CBB51C">
      <w:pPr>
        <w:jc w:val="center"/>
        <w:rPr>
          <w:rFonts w:ascii="黑体" w:hAnsi="黑体" w:eastAsia="黑体" w:cs="黑体"/>
          <w:b/>
          <w:bCs/>
          <w:sz w:val="32"/>
          <w:szCs w:val="32"/>
        </w:rPr>
      </w:pPr>
      <w:r>
        <w:rPr>
          <w:rFonts w:hint="eastAsia" w:ascii="黑体" w:hAnsi="黑体" w:eastAsia="黑体" w:cs="黑体"/>
          <w:b/>
          <w:bCs/>
          <w:sz w:val="32"/>
          <w:szCs w:val="32"/>
        </w:rPr>
        <w:t>“抽蓄</w:t>
      </w:r>
      <w:r>
        <w:rPr>
          <w:rFonts w:ascii="黑体" w:hAnsi="黑体" w:eastAsia="黑体" w:cs="黑体"/>
          <w:b/>
          <w:bCs/>
          <w:sz w:val="32"/>
          <w:szCs w:val="32"/>
        </w:rPr>
        <w:t>-风-光-储联合系统容量优化配置与绿色生态运行</w:t>
      </w:r>
    </w:p>
    <w:p w14:paraId="21393057">
      <w:pPr>
        <w:jc w:val="center"/>
        <w:rPr>
          <w:rFonts w:ascii="黑体" w:hAnsi="黑体" w:eastAsia="黑体" w:cs="黑体"/>
          <w:b/>
          <w:bCs/>
          <w:sz w:val="32"/>
          <w:szCs w:val="32"/>
        </w:rPr>
      </w:pPr>
      <w:r>
        <w:rPr>
          <w:rFonts w:ascii="黑体" w:hAnsi="黑体" w:eastAsia="黑体" w:cs="黑体"/>
          <w:b/>
          <w:bCs/>
          <w:sz w:val="32"/>
          <w:szCs w:val="32"/>
        </w:rPr>
        <w:t>关键技术</w:t>
      </w:r>
      <w:r>
        <w:rPr>
          <w:rFonts w:hint="eastAsia" w:ascii="黑体" w:hAnsi="黑体" w:eastAsia="黑体" w:cs="黑体"/>
          <w:b/>
          <w:bCs/>
          <w:sz w:val="32"/>
          <w:szCs w:val="32"/>
        </w:rPr>
        <w:t>”</w:t>
      </w:r>
    </w:p>
    <w:p w14:paraId="2A004DFA">
      <w:pPr>
        <w:jc w:val="center"/>
        <w:rPr>
          <w:rFonts w:ascii="黑体" w:hAnsi="黑体" w:eastAsia="黑体" w:cs="黑体"/>
          <w:b/>
          <w:bCs/>
          <w:sz w:val="32"/>
          <w:szCs w:val="32"/>
        </w:rPr>
      </w:pPr>
      <w:r>
        <w:rPr>
          <w:rFonts w:hint="eastAsia" w:ascii="黑体" w:hAnsi="黑体" w:eastAsia="黑体" w:cs="黑体"/>
          <w:b/>
          <w:bCs/>
          <w:sz w:val="32"/>
          <w:szCs w:val="32"/>
        </w:rPr>
        <w:t>项目公示信息</w:t>
      </w:r>
    </w:p>
    <w:p w14:paraId="68BC3786">
      <w:pPr>
        <w:pStyle w:val="14"/>
        <w:spacing w:line="360" w:lineRule="auto"/>
        <w:ind w:firstLine="0" w:firstLineChars="0"/>
        <w:jc w:val="left"/>
        <w:rPr>
          <w:rFonts w:ascii="黑体" w:hAnsi="黑体" w:eastAsia="黑体" w:cs="黑体"/>
          <w:b/>
          <w:bCs/>
          <w:sz w:val="28"/>
          <w:szCs w:val="28"/>
        </w:rPr>
      </w:pPr>
      <w:r>
        <w:rPr>
          <w:rFonts w:hint="eastAsia" w:ascii="黑体" w:hAnsi="黑体" w:eastAsia="黑体" w:cs="黑体"/>
          <w:b/>
          <w:bCs/>
          <w:sz w:val="28"/>
          <w:szCs w:val="28"/>
        </w:rPr>
        <w:t>一、项目名称</w:t>
      </w:r>
    </w:p>
    <w:p w14:paraId="17930E07">
      <w:pPr>
        <w:pStyle w:val="14"/>
        <w:spacing w:line="360" w:lineRule="auto"/>
        <w:ind w:firstLine="480"/>
        <w:jc w:val="left"/>
        <w:rPr>
          <w:rFonts w:ascii="黑体" w:hAnsi="黑体" w:eastAsia="黑体" w:cs="黑体"/>
          <w:b/>
          <w:bCs/>
          <w:sz w:val="28"/>
          <w:szCs w:val="28"/>
        </w:rPr>
      </w:pPr>
      <w:r>
        <w:rPr>
          <w:rFonts w:hint="eastAsia" w:ascii="宋体" w:hAnsi="宋体" w:eastAsia="宋体"/>
          <w:sz w:val="24"/>
          <w:szCs w:val="24"/>
        </w:rPr>
        <w:t>抽蓄</w:t>
      </w:r>
      <w:r>
        <w:rPr>
          <w:rFonts w:ascii="宋体" w:hAnsi="宋体" w:eastAsia="宋体"/>
          <w:sz w:val="24"/>
          <w:szCs w:val="24"/>
        </w:rPr>
        <w:t>-风-光-储联合系统容量优化配置与绿色生态运行关键技术。</w:t>
      </w:r>
      <w:r>
        <w:rPr>
          <w:rFonts w:ascii="宋体" w:hAnsi="宋体" w:eastAsia="宋体"/>
          <w:sz w:val="24"/>
          <w:szCs w:val="24"/>
        </w:rPr>
        <w:cr/>
      </w:r>
      <w:r>
        <w:rPr>
          <w:rFonts w:hint="eastAsia" w:ascii="黑体" w:hAnsi="黑体" w:eastAsia="黑体" w:cs="黑体"/>
          <w:b/>
          <w:bCs/>
          <w:sz w:val="28"/>
          <w:szCs w:val="28"/>
        </w:rPr>
        <w:t>二、提名者及提名意见</w:t>
      </w:r>
    </w:p>
    <w:p w14:paraId="7F8DE2D4">
      <w:pPr>
        <w:pStyle w:val="14"/>
        <w:spacing w:line="360" w:lineRule="auto"/>
        <w:ind w:firstLine="482"/>
        <w:jc w:val="left"/>
        <w:rPr>
          <w:rFonts w:hint="default" w:ascii="宋体" w:hAnsi="宋体" w:eastAsia="宋体"/>
          <w:sz w:val="24"/>
          <w:szCs w:val="24"/>
          <w:lang w:val="en-US" w:eastAsia="zh-CN"/>
        </w:rPr>
      </w:pPr>
      <w:r>
        <w:rPr>
          <w:rFonts w:hint="eastAsia" w:ascii="宋体" w:hAnsi="宋体" w:eastAsia="宋体"/>
          <w:b/>
          <w:bCs/>
          <w:sz w:val="24"/>
          <w:szCs w:val="24"/>
        </w:rPr>
        <w:t>提名单位：</w:t>
      </w:r>
      <w:r>
        <w:rPr>
          <w:rFonts w:hint="eastAsia" w:ascii="宋体" w:hAnsi="宋体" w:eastAsia="宋体"/>
          <w:b/>
          <w:bCs/>
          <w:sz w:val="24"/>
          <w:szCs w:val="24"/>
          <w:lang w:val="en-US" w:eastAsia="zh-CN"/>
        </w:rPr>
        <w:t>陕西省土木建筑学会</w:t>
      </w:r>
    </w:p>
    <w:p w14:paraId="0143D961">
      <w:pPr>
        <w:pStyle w:val="14"/>
        <w:spacing w:line="360" w:lineRule="auto"/>
        <w:ind w:firstLine="482"/>
        <w:jc w:val="left"/>
        <w:rPr>
          <w:rFonts w:ascii="宋体" w:hAnsi="宋体" w:eastAsia="宋体"/>
          <w:b/>
          <w:bCs/>
          <w:sz w:val="24"/>
          <w:szCs w:val="24"/>
        </w:rPr>
      </w:pPr>
      <w:r>
        <w:rPr>
          <w:rFonts w:hint="eastAsia" w:ascii="宋体" w:hAnsi="宋体" w:eastAsia="宋体"/>
          <w:b/>
          <w:bCs/>
          <w:sz w:val="24"/>
          <w:szCs w:val="24"/>
        </w:rPr>
        <w:t>提名意见：</w:t>
      </w:r>
    </w:p>
    <w:p w14:paraId="77F98F87">
      <w:pPr>
        <w:pStyle w:val="14"/>
        <w:spacing w:line="360" w:lineRule="auto"/>
        <w:ind w:firstLine="480"/>
        <w:jc w:val="left"/>
        <w:rPr>
          <w:rFonts w:ascii="Times New Roman" w:hAnsi="Times New Roman" w:eastAsia="宋体" w:cs="Times New Roman"/>
          <w:sz w:val="24"/>
          <w:szCs w:val="24"/>
        </w:rPr>
      </w:pPr>
      <w:r>
        <w:rPr>
          <w:rFonts w:hint="eastAsia" w:ascii="Times New Roman" w:hAnsi="Times New Roman" w:eastAsia="宋体" w:cs="Times New Roman"/>
          <w:sz w:val="24"/>
          <w:szCs w:val="24"/>
        </w:rPr>
        <w:t>大规模新能源高比例并网背景下，抽蓄</w:t>
      </w:r>
      <w:r>
        <w:rPr>
          <w:rFonts w:ascii="Times New Roman" w:hAnsi="Times New Roman" w:eastAsia="宋体" w:cs="Times New Roman"/>
          <w:sz w:val="24"/>
          <w:szCs w:val="24"/>
        </w:rPr>
        <w:t>-风-光-储联合系统是提升新能源消纳能力、保障电力系统安全稳定运行、实现流域绿色低碳开发的重要技术路径。项目组围绕抽蓄-风-光-储联合系统精细化建模仿真、容量优化配置、绿色生态调度等关键难题开展产学研用联合攻关，揭示了抽水蓄能机组多工况转换动态运行特性，建立了高保真度抽蓄机组运行模型，提出了兼顾新能源消纳、供电可靠性与全寿命周期经济性的容量优化配置技术，构建了多维生态需水驱动的生态协同运行方法以及抽水蓄能电站全生命周期碳减排评估方法，形成了具有自主知识产权的关键技术体系。</w:t>
      </w:r>
    </w:p>
    <w:p w14:paraId="1000194C">
      <w:pPr>
        <w:pStyle w:val="14"/>
        <w:spacing w:line="360" w:lineRule="auto"/>
        <w:ind w:firstLine="480"/>
        <w:jc w:val="left"/>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经专家鉴定，项目成果整体达到国际先进水平。成果已在黄河上游梯级水电站、安康混合式抽水蓄能工程、邕宁水利枢纽及东庄水利枢纽等水电新能源工程中成功应用，有效提升了新能源消纳水平，兼顾了流域生态保护，取得显著的经济、社会和生态效益，具有广泛推广价值。</w:t>
      </w:r>
    </w:p>
    <w:p w14:paraId="1D951430">
      <w:pPr>
        <w:pStyle w:val="14"/>
        <w:spacing w:line="360" w:lineRule="auto"/>
        <w:ind w:firstLine="480"/>
        <w:jc w:val="left"/>
        <w:rPr>
          <w:rFonts w:ascii="Times New Roman" w:hAnsi="Times New Roman" w:eastAsia="宋体" w:cs="Times New Roman"/>
          <w:sz w:val="24"/>
          <w:szCs w:val="24"/>
        </w:rPr>
      </w:pPr>
      <w:r>
        <w:rPr>
          <w:rFonts w:hint="eastAsia" w:ascii="Times New Roman" w:hAnsi="Times New Roman" w:eastAsia="宋体" w:cs="Times New Roman"/>
          <w:sz w:val="24"/>
          <w:szCs w:val="24"/>
        </w:rPr>
        <w:t>项目材料齐全、规范，公示无异议。</w:t>
      </w:r>
    </w:p>
    <w:p w14:paraId="67E3FE9C">
      <w:pPr>
        <w:spacing w:line="360" w:lineRule="auto"/>
        <w:ind w:right="176" w:firstLine="482" w:firstLineChars="200"/>
        <w:jc w:val="left"/>
        <w:rPr>
          <w:rFonts w:ascii="Times New Roman" w:hAnsi="Times New Roman" w:eastAsia="宋体" w:cs="Times New Roman"/>
          <w:sz w:val="24"/>
          <w:szCs w:val="24"/>
        </w:rPr>
      </w:pPr>
      <w:r>
        <w:rPr>
          <w:rFonts w:hint="eastAsia" w:ascii="Times New Roman" w:hAnsi="Times New Roman" w:eastAsia="宋体" w:cs="Times New Roman"/>
          <w:b/>
          <w:bCs/>
          <w:sz w:val="24"/>
          <w:szCs w:val="24"/>
        </w:rPr>
        <w:t>同意提名2026年度陕西省科学技术进步二等奖。</w:t>
      </w:r>
    </w:p>
    <w:p w14:paraId="435BDA7D">
      <w:pPr>
        <w:pStyle w:val="14"/>
        <w:numPr>
          <w:ilvl w:val="0"/>
          <w:numId w:val="1"/>
        </w:numPr>
        <w:spacing w:line="360" w:lineRule="auto"/>
        <w:ind w:firstLine="0" w:firstLineChars="0"/>
        <w:jc w:val="left"/>
        <w:rPr>
          <w:rFonts w:ascii="黑体" w:hAnsi="黑体" w:eastAsia="黑体" w:cs="黑体"/>
          <w:b/>
          <w:bCs/>
          <w:sz w:val="28"/>
          <w:szCs w:val="28"/>
        </w:rPr>
      </w:pPr>
      <w:r>
        <w:rPr>
          <w:rFonts w:hint="eastAsia" w:ascii="黑体" w:hAnsi="黑体" w:eastAsia="黑体" w:cs="黑体"/>
          <w:b/>
          <w:bCs/>
          <w:sz w:val="28"/>
          <w:szCs w:val="28"/>
        </w:rPr>
        <w:t>项目简介</w:t>
      </w:r>
    </w:p>
    <w:p w14:paraId="35D9C0BB">
      <w:pPr>
        <w:spacing w:line="360" w:lineRule="auto"/>
        <w:ind w:firstLine="482" w:firstLineChars="200"/>
        <w:rPr>
          <w:rFonts w:ascii="Times New Roman" w:hAnsi="Times New Roman" w:eastAsia="宋体" w:cs="Times New Roman"/>
          <w:sz w:val="24"/>
          <w:szCs w:val="24"/>
        </w:rPr>
      </w:pPr>
      <w:r>
        <w:rPr>
          <w:rFonts w:hint="eastAsia" w:ascii="Times New Roman" w:hAnsi="Times New Roman" w:eastAsia="宋体" w:cs="Times New Roman"/>
          <w:b/>
          <w:bCs/>
          <w:sz w:val="24"/>
          <w:szCs w:val="24"/>
        </w:rPr>
        <w:t>1</w:t>
      </w:r>
      <w:r>
        <w:rPr>
          <w:rFonts w:ascii="Times New Roman" w:hAnsi="Times New Roman" w:eastAsia="宋体" w:cs="Times New Roman"/>
          <w:b/>
          <w:bCs/>
          <w:sz w:val="24"/>
          <w:szCs w:val="24"/>
        </w:rPr>
        <w:t xml:space="preserve">. </w:t>
      </w:r>
      <w:r>
        <w:rPr>
          <w:rFonts w:hint="eastAsia" w:ascii="Times New Roman" w:hAnsi="Times New Roman" w:eastAsia="宋体" w:cs="Times New Roman"/>
          <w:b/>
          <w:bCs/>
          <w:sz w:val="24"/>
          <w:szCs w:val="24"/>
        </w:rPr>
        <w:t>项目的背景与意义</w:t>
      </w:r>
    </w:p>
    <w:p w14:paraId="170256A4">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大规模风光新能源快速并网条件下，受资源随机性、机组工况频繁切换、流域生态约束等多重因素叠加影响，抽蓄</w:t>
      </w:r>
      <w:r>
        <w:rPr>
          <w:rFonts w:ascii="Times New Roman" w:hAnsi="Times New Roman" w:eastAsia="宋体" w:cs="Times New Roman"/>
          <w:sz w:val="24"/>
          <w:szCs w:val="24"/>
        </w:rPr>
        <w:t>-风-光-储联合系统面临仿真精度不足、容量配置难以兼顾可靠性与经济性、发电调度与流域生态保护矛盾突出等现实难题，在高比例新能源接入场景下上述矛盾进一步加剧。《中华人民共和国国民经济和社会发展第十五个五年规划和2035年远景目标纲要》明确提出构建现代能源体系、推动水风光多能互补基地建设，本项目技术是实现清洁能源大规模安全开发的重要支撑，开展相关研究具有重大工程实际价值与广阔推广应用前景。</w:t>
      </w:r>
    </w:p>
    <w:p w14:paraId="013612F3">
      <w:pPr>
        <w:spacing w:line="360" w:lineRule="auto"/>
        <w:ind w:firstLine="480" w:firstLineChars="200"/>
        <w:rPr>
          <w:rFonts w:ascii="Times New Roman" w:hAnsi="Times New Roman" w:eastAsia="宋体" w:cs="Times New Roman"/>
          <w:sz w:val="24"/>
          <w:szCs w:val="24"/>
        </w:rPr>
      </w:pPr>
    </w:p>
    <w:p w14:paraId="7DA74895">
      <w:pPr>
        <w:spacing w:line="360" w:lineRule="auto"/>
        <w:ind w:firstLine="482" w:firstLineChars="200"/>
        <w:rPr>
          <w:rFonts w:ascii="Times New Roman" w:hAnsi="Times New Roman" w:eastAsia="宋体" w:cs="Times New Roman"/>
          <w:sz w:val="24"/>
          <w:szCs w:val="24"/>
        </w:rPr>
      </w:pPr>
      <w:r>
        <w:rPr>
          <w:rFonts w:ascii="Times New Roman" w:hAnsi="Times New Roman" w:eastAsia="宋体" w:cs="Times New Roman"/>
          <w:b/>
          <w:bCs/>
          <w:sz w:val="24"/>
          <w:szCs w:val="24"/>
        </w:rPr>
        <w:t xml:space="preserve">2. </w:t>
      </w:r>
      <w:r>
        <w:rPr>
          <w:rFonts w:hint="eastAsia" w:ascii="Times New Roman" w:hAnsi="Times New Roman" w:eastAsia="宋体" w:cs="Times New Roman"/>
          <w:b/>
          <w:bCs/>
          <w:sz w:val="24"/>
          <w:szCs w:val="24"/>
        </w:rPr>
        <w:t>项目总体思路与创新成果</w:t>
      </w:r>
    </w:p>
    <w:p w14:paraId="2B79C8D8">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项目组依托中国博士后科学基金、省部级科技项目及多项高新技术企业委托研发任务，联合多家产学研用单位协同攻关，形成了抽蓄</w:t>
      </w:r>
      <w:r>
        <w:rPr>
          <w:rFonts w:ascii="Times New Roman" w:hAnsi="Times New Roman" w:eastAsia="宋体" w:cs="Times New Roman"/>
          <w:sz w:val="24"/>
          <w:szCs w:val="24"/>
        </w:rPr>
        <w:t>-风-光-储联合系统容量优化配置与绿色生态运行关键技术体系，主要创新成果如下：</w:t>
      </w:r>
    </w:p>
    <w:p w14:paraId="5145F213">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r>
        <w:rPr>
          <w:rFonts w:ascii="Times New Roman" w:hAnsi="Times New Roman" w:eastAsia="宋体" w:cs="Times New Roman"/>
          <w:sz w:val="24"/>
          <w:szCs w:val="24"/>
        </w:rPr>
        <w:t>1）建立考虑工况转换全过程的抽水蓄能高保真度运行模型。揭示抽水蓄能机组发电、抽水、停机及不同工况转换过程中的动态运行特性，建立考虑机组运行边界、工况转换时间及转换过程功率轨迹的抽水蓄能机组运行模型，形成能够精细表征抽蓄机组稳态运行与工况转换全过程的建模仿真方法，为抽蓄-风-光-储联合系统精细化仿真分析提供核心模型支撑。</w:t>
      </w:r>
    </w:p>
    <w:p w14:paraId="36373995">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r>
        <w:rPr>
          <w:rFonts w:ascii="Times New Roman" w:hAnsi="Times New Roman" w:eastAsia="宋体" w:cs="Times New Roman"/>
          <w:sz w:val="24"/>
          <w:szCs w:val="24"/>
        </w:rPr>
        <w:t>2）提出兼顾新能源消纳-供电可靠性-全寿命周期经济性的容量优化配置方法。明确风光资源特性、系统调节需求及抽蓄-储能运行特性对多能互补系统容量配置的影响规律，构建抽蓄-风-光-储系统规划运行协同的容量优化配置技术，实现新能源消纳水平提升、供电可靠性保障与全寿命周期成本最优多目标权衡，为多能互补电站容量规划提供技术依据。</w:t>
      </w:r>
    </w:p>
    <w:p w14:paraId="7FA8EB48">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r>
        <w:rPr>
          <w:rFonts w:ascii="Times New Roman" w:hAnsi="Times New Roman" w:eastAsia="宋体" w:cs="Times New Roman"/>
          <w:sz w:val="24"/>
          <w:szCs w:val="24"/>
        </w:rPr>
        <w:t>3）构建多维生态约束下抽水蓄能生态协同优化调度方法。刻画融合水文、水质及生物多维指标的流域生态需水动态变化规律，构建基于NSGA-III算法的发电效益与生态约束多目标优化模型，形成多维生态需水计算+多目标智能优化+生态约束调度的抽水蓄能生态优化调度方法，实现生态需水精准量化、智能决策与动态响应，有效协调电站发电效益与流域生态保护需求。</w:t>
      </w:r>
    </w:p>
    <w:p w14:paraId="3E4FE7E9">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w:t>
      </w:r>
      <w:r>
        <w:rPr>
          <w:rFonts w:ascii="Times New Roman" w:hAnsi="Times New Roman" w:eastAsia="宋体" w:cs="Times New Roman"/>
          <w:sz w:val="24"/>
          <w:szCs w:val="24"/>
        </w:rPr>
        <w:t>4）建立抽水蓄能电站全生命周期碳减排评估方法。厘清抽水蓄能电站全生命周期各阶段碳排放来源与作用机理，构建涵盖建设、运行、退役全周期的碳减排评估指标体系与计算方法，实现抽水蓄能电站碳减排效益可量化、可评价，为水风光储多能互补项目低碳效益核算、绿色能源项目评价提供重要技术工具。</w:t>
      </w:r>
    </w:p>
    <w:p w14:paraId="6B4C638C">
      <w:pPr>
        <w:spacing w:line="360" w:lineRule="auto"/>
        <w:ind w:firstLine="480" w:firstLineChars="200"/>
        <w:rPr>
          <w:rFonts w:ascii="Times New Roman" w:hAnsi="Times New Roman" w:eastAsia="宋体" w:cs="Times New Roman"/>
          <w:sz w:val="24"/>
          <w:szCs w:val="24"/>
        </w:rPr>
      </w:pPr>
    </w:p>
    <w:p w14:paraId="0364B5C5">
      <w:pPr>
        <w:pStyle w:val="14"/>
        <w:spacing w:line="360" w:lineRule="auto"/>
        <w:ind w:firstLine="0" w:firstLineChars="0"/>
        <w:jc w:val="left"/>
        <w:rPr>
          <w:rFonts w:ascii="黑体" w:hAnsi="黑体" w:eastAsia="黑体" w:cs="黑体"/>
          <w:b/>
          <w:bCs/>
          <w:sz w:val="28"/>
          <w:szCs w:val="28"/>
        </w:rPr>
      </w:pPr>
      <w:r>
        <w:rPr>
          <w:rFonts w:hint="eastAsia" w:ascii="黑体" w:hAnsi="黑体" w:eastAsia="黑体" w:cs="黑体"/>
          <w:b/>
          <w:bCs/>
          <w:sz w:val="28"/>
          <w:szCs w:val="28"/>
        </w:rPr>
        <w:t>四、客观评价</w:t>
      </w:r>
    </w:p>
    <w:p w14:paraId="499E0B80">
      <w:pPr>
        <w:pStyle w:val="14"/>
        <w:spacing w:line="360" w:lineRule="auto"/>
        <w:ind w:firstLine="482"/>
        <w:jc w:val="left"/>
        <w:rPr>
          <w:rFonts w:ascii="Times New Roman" w:hAnsi="Times New Roman" w:eastAsia="宋体" w:cs="Times New Roman"/>
          <w:b/>
          <w:bCs/>
          <w:kern w:val="0"/>
          <w:sz w:val="24"/>
          <w:szCs w:val="24"/>
        </w:rPr>
      </w:pPr>
      <w:r>
        <w:rPr>
          <w:rFonts w:hint="eastAsia" w:ascii="Times New Roman" w:hAnsi="Times New Roman" w:eastAsia="宋体" w:cs="Times New Roman"/>
          <w:b/>
          <w:bCs/>
          <w:kern w:val="0"/>
          <w:sz w:val="24"/>
          <w:szCs w:val="24"/>
        </w:rPr>
        <w:t>1</w:t>
      </w:r>
      <w:r>
        <w:rPr>
          <w:rFonts w:ascii="Times New Roman" w:hAnsi="Times New Roman" w:eastAsia="宋体" w:cs="Times New Roman"/>
          <w:b/>
          <w:bCs/>
          <w:kern w:val="0"/>
          <w:sz w:val="24"/>
          <w:szCs w:val="24"/>
        </w:rPr>
        <w:t>.</w:t>
      </w:r>
      <w:r>
        <w:rPr>
          <w:rFonts w:hint="eastAsia" w:ascii="Times New Roman" w:hAnsi="Times New Roman" w:eastAsia="宋体" w:cs="Times New Roman"/>
          <w:b/>
          <w:bCs/>
          <w:kern w:val="0"/>
          <w:sz w:val="24"/>
          <w:szCs w:val="24"/>
        </w:rPr>
        <w:t xml:space="preserve"> 成果评价意见</w:t>
      </w:r>
    </w:p>
    <w:p w14:paraId="3D6B7881">
      <w:pPr>
        <w:pStyle w:val="14"/>
        <w:spacing w:line="360" w:lineRule="auto"/>
        <w:ind w:firstLine="482"/>
        <w:jc w:val="left"/>
        <w:rPr>
          <w:rFonts w:hint="eastAsia"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rPr>
        <w:t>项目研究成果通过了科技成果评价，评价专家委员会认为：项目围绕抽蓄</w:t>
      </w:r>
      <w:r>
        <w:rPr>
          <w:rFonts w:ascii="Times New Roman" w:hAnsi="Times New Roman" w:eastAsia="宋体" w:cs="Times New Roman"/>
          <w:kern w:val="0"/>
          <w:sz w:val="24"/>
          <w:szCs w:val="24"/>
        </w:rPr>
        <w:t>-风-光-储联合系统容量优化配置与绿色生态运行关键技术开展了系统研究，攻克了抽蓄机组工况转换全过程仿真、多能系统规划运行协同配置、发电效益与流域生态协同调度、全生命周期碳减排定量评估等关键技术难题，形成了具有自主知识产权的技术体系，成果整体达到国际先进水平，其中基于工况转换的抽水蓄能精细化建模仿真、多维生态需水驱动的生态协同运行等技术达到国际领先水平。</w:t>
      </w:r>
    </w:p>
    <w:p w14:paraId="57A251E7">
      <w:pPr>
        <w:pStyle w:val="14"/>
        <w:spacing w:line="360" w:lineRule="auto"/>
        <w:ind w:firstLine="482"/>
        <w:jc w:val="left"/>
        <w:rPr>
          <w:rFonts w:ascii="Times New Roman" w:hAnsi="Times New Roman" w:eastAsia="宋体" w:cs="Times New Roman"/>
          <w:b/>
          <w:bCs/>
          <w:kern w:val="0"/>
          <w:sz w:val="24"/>
          <w:szCs w:val="24"/>
        </w:rPr>
      </w:pPr>
      <w:r>
        <w:rPr>
          <w:rFonts w:hint="eastAsia" w:ascii="Times New Roman" w:hAnsi="Times New Roman" w:eastAsia="宋体" w:cs="Times New Roman"/>
          <w:b/>
          <w:bCs/>
          <w:kern w:val="0"/>
          <w:sz w:val="24"/>
          <w:szCs w:val="24"/>
        </w:rPr>
        <w:t>2. 应用评价</w:t>
      </w:r>
    </w:p>
    <w:p w14:paraId="4D21B50F">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（1）</w:t>
      </w:r>
      <w:r>
        <w:rPr>
          <w:rFonts w:hint="eastAsia" w:ascii="Times New Roman" w:hAnsi="Times New Roman" w:eastAsia="宋体" w:cs="Times New Roman"/>
          <w:kern w:val="0"/>
          <w:sz w:val="24"/>
          <w:szCs w:val="24"/>
        </w:rPr>
        <w:t>国家电投青海黄河上游水电开发有限责任公司应用本项目成果，在黄河上游班多、龙羊峡等梯级水电站开展了水风光多能互补机组调节系统安全评估与生态运行实践。评价认为：该成果“有效提升了多能互补系统的仿真精度与新能源消纳水平，实现了发电效益与流域生态保护的协同，为黄河上游清洁能源基地安全高效运行提供了关键技术支撑，推广应用前景广阔”。</w:t>
      </w:r>
    </w:p>
    <w:p w14:paraId="212BE3A8">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（2）</w:t>
      </w:r>
      <w:r>
        <w:rPr>
          <w:rFonts w:hint="eastAsia" w:ascii="Times New Roman" w:hAnsi="Times New Roman" w:eastAsia="宋体" w:cs="Times New Roman"/>
          <w:kern w:val="0"/>
          <w:sz w:val="24"/>
          <w:szCs w:val="24"/>
        </w:rPr>
        <w:t>国网（西安）环保技术中心有限公司应用本项目生态协同调度与抽蓄电站优化运行技术，承担完成了“安康混合抽蓄工程水土流失防治与生态调度关键技术及装置研究—混合抽蓄电站优化运行技术研究”。评价认为：该成果“解决了混合式抽水蓄能电站优化运行与生态调度协同的技术难题，显著提升了工程绿色生态运行水平，具有重要的工程价值和推广应用意义”。</w:t>
      </w:r>
    </w:p>
    <w:p w14:paraId="2BC96A64">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3</w:t>
      </w:r>
      <w:r>
        <w:rPr>
          <w:rFonts w:ascii="Times New Roman" w:hAnsi="Times New Roman" w:eastAsia="宋体" w:cs="Times New Roman"/>
          <w:kern w:val="0"/>
          <w:sz w:val="24"/>
          <w:szCs w:val="24"/>
        </w:rPr>
        <w:t>）</w:t>
      </w:r>
      <w:r>
        <w:rPr>
          <w:rFonts w:hint="eastAsia" w:ascii="Times New Roman" w:hAnsi="Times New Roman" w:eastAsia="宋体" w:cs="Times New Roman"/>
          <w:kern w:val="0"/>
          <w:sz w:val="24"/>
          <w:szCs w:val="24"/>
        </w:rPr>
        <w:t>中铁二十局集团有限公司应用本项目容量优化配置与绿色生态运行成果，在邕宁水利枢纽、东庄水利枢纽、引汉济渭等工程中开展实践。评价认为：该成果“为水利水电工程新能源系统规划设计与施工运行提供了可靠技术依据，经济社会效益显著，具有广泛的推广应用前景”。</w:t>
      </w:r>
    </w:p>
    <w:p w14:paraId="3DD37864">
      <w:pPr>
        <w:pStyle w:val="14"/>
        <w:spacing w:line="360" w:lineRule="auto"/>
        <w:ind w:firstLine="482"/>
        <w:rPr>
          <w:rFonts w:ascii="Times New Roman" w:hAnsi="Times New Roman" w:eastAsia="宋体" w:cs="Times New Roman"/>
          <w:b/>
          <w:bCs/>
          <w:kern w:val="0"/>
          <w:sz w:val="24"/>
          <w:szCs w:val="24"/>
        </w:rPr>
      </w:pPr>
      <w:r>
        <w:rPr>
          <w:rFonts w:hint="eastAsia" w:ascii="Times New Roman" w:hAnsi="Times New Roman" w:eastAsia="宋体" w:cs="Times New Roman"/>
          <w:b/>
          <w:bCs/>
          <w:kern w:val="0"/>
          <w:sz w:val="24"/>
          <w:szCs w:val="24"/>
        </w:rPr>
        <w:t>3</w:t>
      </w:r>
      <w:r>
        <w:rPr>
          <w:rFonts w:ascii="Times New Roman" w:hAnsi="Times New Roman" w:eastAsia="宋体" w:cs="Times New Roman"/>
          <w:b/>
          <w:bCs/>
          <w:kern w:val="0"/>
          <w:sz w:val="24"/>
          <w:szCs w:val="24"/>
        </w:rPr>
        <w:t>.</w:t>
      </w:r>
      <w:r>
        <w:rPr>
          <w:rFonts w:hint="eastAsia" w:ascii="Times New Roman" w:hAnsi="Times New Roman" w:eastAsia="宋体" w:cs="Times New Roman"/>
          <w:b/>
          <w:bCs/>
          <w:kern w:val="0"/>
          <w:sz w:val="24"/>
          <w:szCs w:val="24"/>
        </w:rPr>
        <w:t xml:space="preserve"> 科技查新结论</w:t>
      </w:r>
    </w:p>
    <w:p w14:paraId="74BE743C">
      <w:pPr>
        <w:pStyle w:val="14"/>
        <w:spacing w:line="360" w:lineRule="auto"/>
        <w:ind w:firstLine="480"/>
        <w:rPr>
          <w:rFonts w:ascii="Times New Roman" w:hAnsi="Times New Roman" w:eastAsia="宋体" w:cs="Times New Roman"/>
          <w:kern w:val="0"/>
          <w:sz w:val="24"/>
          <w:szCs w:val="24"/>
        </w:rPr>
      </w:pPr>
      <w:r>
        <w:rPr>
          <w:rFonts w:ascii="Times New Roman" w:hAnsi="Times New Roman" w:eastAsia="宋体" w:cs="Times New Roman"/>
          <w:kern w:val="0"/>
          <w:sz w:val="24"/>
          <w:szCs w:val="24"/>
        </w:rPr>
        <w:t>2026年</w:t>
      </w:r>
      <w:r>
        <w:rPr>
          <w:rFonts w:hint="eastAsia" w:ascii="Times New Roman" w:hAnsi="Times New Roman" w:eastAsia="宋体" w:cs="Times New Roman"/>
          <w:kern w:val="0"/>
          <w:sz w:val="24"/>
          <w:szCs w:val="24"/>
          <w:lang w:val="en-US" w:eastAsia="zh-CN"/>
        </w:rPr>
        <w:t>8</w:t>
      </w:r>
      <w:r>
        <w:rPr>
          <w:rFonts w:ascii="Times New Roman" w:hAnsi="Times New Roman" w:eastAsia="宋体" w:cs="Times New Roman"/>
          <w:kern w:val="0"/>
          <w:sz w:val="24"/>
          <w:szCs w:val="24"/>
        </w:rPr>
        <w:t>月，由</w:t>
      </w:r>
      <w:r>
        <w:rPr>
          <w:rFonts w:hint="eastAsia" w:ascii="Times New Roman" w:hAnsi="Times New Roman" w:eastAsia="宋体" w:cs="Times New Roman"/>
          <w:kern w:val="0"/>
          <w:sz w:val="24"/>
          <w:szCs w:val="24"/>
        </w:rPr>
        <w:t>教育部科技查新工作站（</w:t>
      </w:r>
      <w:r>
        <w:rPr>
          <w:rFonts w:ascii="Times New Roman" w:hAnsi="Times New Roman" w:eastAsia="宋体" w:cs="Times New Roman"/>
          <w:kern w:val="0"/>
          <w:sz w:val="24"/>
          <w:szCs w:val="24"/>
        </w:rPr>
        <w:t>N04）西北农林科技大学图书馆对</w:t>
      </w:r>
      <w:r>
        <w:rPr>
          <w:rFonts w:hint="eastAsia" w:ascii="Times New Roman" w:hAnsi="Times New Roman" w:eastAsia="宋体" w:cs="Times New Roman"/>
          <w:kern w:val="0"/>
          <w:sz w:val="24"/>
          <w:szCs w:val="24"/>
        </w:rPr>
        <w:t>“抽蓄</w:t>
      </w:r>
      <w:r>
        <w:rPr>
          <w:rFonts w:ascii="Times New Roman" w:hAnsi="Times New Roman" w:eastAsia="宋体" w:cs="Times New Roman"/>
          <w:kern w:val="0"/>
          <w:sz w:val="24"/>
          <w:szCs w:val="24"/>
        </w:rPr>
        <w:t>-风-光-储联合系统容量优化配置与绿色生态运行关键技术</w:t>
      </w:r>
      <w:r>
        <w:rPr>
          <w:rFonts w:hint="eastAsia" w:ascii="Times New Roman" w:hAnsi="Times New Roman" w:eastAsia="宋体" w:cs="Times New Roman"/>
          <w:kern w:val="0"/>
          <w:sz w:val="24"/>
          <w:szCs w:val="24"/>
        </w:rPr>
        <w:t>”</w:t>
      </w:r>
      <w:r>
        <w:rPr>
          <w:rFonts w:ascii="Times New Roman" w:hAnsi="Times New Roman" w:eastAsia="宋体" w:cs="Times New Roman"/>
          <w:kern w:val="0"/>
          <w:sz w:val="24"/>
          <w:szCs w:val="24"/>
        </w:rPr>
        <w:t>项目成果进行了科技查新，查新结果为国内外均未见与该查新项目技术特点完全相符的文献报道。</w:t>
      </w:r>
    </w:p>
    <w:p w14:paraId="4216AC49">
      <w:pPr>
        <w:pStyle w:val="14"/>
        <w:spacing w:line="360" w:lineRule="auto"/>
        <w:ind w:firstLine="0" w:firstLineChars="0"/>
        <w:rPr>
          <w:rFonts w:hint="eastAsia" w:ascii="Times New Roman" w:hAnsi="Times New Roman" w:eastAsia="宋体" w:cs="Times New Roman"/>
          <w:kern w:val="0"/>
          <w:sz w:val="24"/>
          <w:szCs w:val="24"/>
        </w:rPr>
      </w:pPr>
    </w:p>
    <w:p w14:paraId="497E0ED1">
      <w:pPr>
        <w:pStyle w:val="14"/>
        <w:spacing w:line="360" w:lineRule="auto"/>
        <w:ind w:firstLine="0" w:firstLineChars="0"/>
        <w:jc w:val="left"/>
        <w:rPr>
          <w:rFonts w:ascii="黑体" w:hAnsi="黑体" w:eastAsia="黑体" w:cs="黑体"/>
          <w:b/>
          <w:bCs/>
          <w:sz w:val="28"/>
          <w:szCs w:val="28"/>
        </w:rPr>
      </w:pPr>
      <w:r>
        <w:rPr>
          <w:rFonts w:hint="eastAsia" w:ascii="黑体" w:hAnsi="黑体" w:eastAsia="黑体" w:cs="黑体"/>
          <w:b/>
          <w:bCs/>
          <w:sz w:val="28"/>
          <w:szCs w:val="28"/>
        </w:rPr>
        <w:t>五、应用情况</w:t>
      </w:r>
    </w:p>
    <w:p w14:paraId="040B4CDC">
      <w:pPr>
        <w:spacing w:line="400" w:lineRule="exact"/>
        <w:ind w:firstLine="366" w:firstLineChars="131"/>
        <w:jc w:val="center"/>
        <w:rPr>
          <w:rFonts w:ascii="宋体" w:hAnsi="宋体" w:eastAsia="宋体"/>
          <w:sz w:val="28"/>
          <w:szCs w:val="28"/>
        </w:rPr>
      </w:pPr>
      <w:r>
        <w:rPr>
          <w:rFonts w:hint="eastAsia" w:ascii="宋体" w:hAnsi="宋体" w:eastAsia="宋体"/>
          <w:sz w:val="28"/>
          <w:szCs w:val="28"/>
        </w:rPr>
        <w:t>主要应用单位情况表</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1420"/>
        <w:gridCol w:w="2142"/>
        <w:gridCol w:w="1554"/>
        <w:gridCol w:w="1127"/>
        <w:gridCol w:w="1578"/>
      </w:tblGrid>
      <w:tr w14:paraId="50AC3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12" w:type="pct"/>
            <w:vAlign w:val="center"/>
          </w:tcPr>
          <w:p w14:paraId="40903ABC">
            <w:pPr>
              <w:jc w:val="center"/>
              <w:rPr>
                <w:rFonts w:ascii="宋体" w:hAnsi="宋体" w:eastAsia="宋体" w:cs="宋体"/>
                <w:bCs/>
                <w:szCs w:val="21"/>
              </w:rPr>
            </w:pPr>
            <w:r>
              <w:rPr>
                <w:rFonts w:hint="eastAsia" w:ascii="宋体" w:hAnsi="宋体" w:eastAsia="宋体" w:cs="宋体"/>
                <w:bCs/>
                <w:szCs w:val="21"/>
              </w:rPr>
              <w:t>序号</w:t>
            </w:r>
          </w:p>
        </w:tc>
        <w:tc>
          <w:tcPr>
            <w:tcW w:w="834" w:type="pct"/>
            <w:vAlign w:val="center"/>
          </w:tcPr>
          <w:p w14:paraId="782A1B94">
            <w:pPr>
              <w:jc w:val="center"/>
              <w:rPr>
                <w:rFonts w:ascii="宋体" w:hAnsi="宋体" w:eastAsia="宋体" w:cs="宋体"/>
                <w:bCs/>
                <w:szCs w:val="21"/>
              </w:rPr>
            </w:pPr>
            <w:r>
              <w:rPr>
                <w:rFonts w:hint="eastAsia" w:ascii="宋体" w:hAnsi="宋体" w:eastAsia="宋体" w:cs="宋体"/>
                <w:bCs/>
                <w:szCs w:val="21"/>
              </w:rPr>
              <w:t>单位名称</w:t>
            </w:r>
          </w:p>
        </w:tc>
        <w:tc>
          <w:tcPr>
            <w:tcW w:w="1257" w:type="pct"/>
            <w:vAlign w:val="center"/>
          </w:tcPr>
          <w:p w14:paraId="02710271">
            <w:pPr>
              <w:jc w:val="center"/>
              <w:rPr>
                <w:rFonts w:ascii="宋体" w:hAnsi="宋体" w:eastAsia="宋体" w:cs="宋体"/>
                <w:bCs/>
                <w:szCs w:val="21"/>
              </w:rPr>
            </w:pPr>
            <w:r>
              <w:rPr>
                <w:rFonts w:hint="eastAsia" w:ascii="宋体" w:hAnsi="宋体" w:eastAsia="宋体" w:cs="宋体"/>
                <w:bCs/>
                <w:szCs w:val="21"/>
              </w:rPr>
              <w:t>应用的技术</w:t>
            </w:r>
          </w:p>
        </w:tc>
        <w:tc>
          <w:tcPr>
            <w:tcW w:w="912" w:type="pct"/>
            <w:vAlign w:val="center"/>
          </w:tcPr>
          <w:p w14:paraId="7D607CB4">
            <w:pPr>
              <w:jc w:val="center"/>
              <w:rPr>
                <w:rFonts w:ascii="宋体" w:hAnsi="宋体" w:eastAsia="宋体" w:cs="宋体"/>
                <w:bCs/>
                <w:szCs w:val="21"/>
              </w:rPr>
            </w:pPr>
            <w:r>
              <w:rPr>
                <w:rFonts w:hint="eastAsia" w:ascii="宋体" w:hAnsi="宋体" w:eastAsia="宋体" w:cs="宋体"/>
                <w:bCs/>
                <w:szCs w:val="21"/>
              </w:rPr>
              <w:t>应用对象</w:t>
            </w:r>
          </w:p>
          <w:p w14:paraId="326A759D">
            <w:pPr>
              <w:jc w:val="center"/>
              <w:rPr>
                <w:rFonts w:ascii="宋体" w:hAnsi="宋体" w:eastAsia="宋体" w:cs="宋体"/>
                <w:bCs/>
                <w:szCs w:val="21"/>
              </w:rPr>
            </w:pPr>
            <w:r>
              <w:rPr>
                <w:rFonts w:hint="eastAsia" w:ascii="宋体" w:hAnsi="宋体" w:eastAsia="宋体" w:cs="宋体"/>
                <w:bCs/>
                <w:szCs w:val="21"/>
              </w:rPr>
              <w:t>及规模</w:t>
            </w:r>
          </w:p>
        </w:tc>
        <w:tc>
          <w:tcPr>
            <w:tcW w:w="659" w:type="pct"/>
            <w:vAlign w:val="center"/>
          </w:tcPr>
          <w:p w14:paraId="392EE240">
            <w:pPr>
              <w:jc w:val="center"/>
              <w:rPr>
                <w:rFonts w:ascii="宋体" w:hAnsi="宋体" w:eastAsia="宋体" w:cs="宋体"/>
                <w:bCs/>
                <w:szCs w:val="21"/>
              </w:rPr>
            </w:pPr>
            <w:r>
              <w:rPr>
                <w:rFonts w:hint="eastAsia" w:ascii="宋体" w:hAnsi="宋体" w:eastAsia="宋体" w:cs="宋体"/>
                <w:bCs/>
                <w:szCs w:val="21"/>
              </w:rPr>
              <w:t>应用起止时间</w:t>
            </w:r>
          </w:p>
        </w:tc>
        <w:tc>
          <w:tcPr>
            <w:tcW w:w="926" w:type="pct"/>
            <w:vAlign w:val="center"/>
          </w:tcPr>
          <w:p w14:paraId="56AA7F66">
            <w:pPr>
              <w:jc w:val="center"/>
              <w:rPr>
                <w:rFonts w:ascii="宋体" w:hAnsi="宋体" w:eastAsia="宋体" w:cs="宋体"/>
                <w:bCs/>
                <w:szCs w:val="21"/>
              </w:rPr>
            </w:pPr>
            <w:r>
              <w:rPr>
                <w:rFonts w:hint="eastAsia" w:ascii="宋体" w:hAnsi="宋体" w:eastAsia="宋体" w:cs="宋体"/>
                <w:bCs/>
                <w:szCs w:val="21"/>
              </w:rPr>
              <w:t>单位联系人</w:t>
            </w:r>
          </w:p>
          <w:p w14:paraId="65E65733">
            <w:pPr>
              <w:jc w:val="center"/>
              <w:rPr>
                <w:rFonts w:ascii="宋体" w:hAnsi="宋体" w:eastAsia="宋体" w:cs="宋体"/>
                <w:bCs/>
                <w:szCs w:val="21"/>
              </w:rPr>
            </w:pPr>
            <w:r>
              <w:rPr>
                <w:rFonts w:hint="eastAsia" w:ascii="宋体" w:hAnsi="宋体" w:eastAsia="宋体" w:cs="宋体"/>
                <w:bCs/>
                <w:szCs w:val="21"/>
              </w:rPr>
              <w:t>/电话</w:t>
            </w:r>
          </w:p>
        </w:tc>
      </w:tr>
      <w:tr w14:paraId="36614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412" w:type="pct"/>
            <w:vAlign w:val="center"/>
          </w:tcPr>
          <w:p w14:paraId="79A00B6A">
            <w:pPr>
              <w:jc w:val="center"/>
              <w:rPr>
                <w:rFonts w:ascii="Times New Roman" w:hAnsi="Times New Roman" w:eastAsia="宋体" w:cs="Times New Roman"/>
                <w:szCs w:val="21"/>
              </w:rPr>
            </w:pPr>
            <w:r>
              <w:rPr>
                <w:rFonts w:hint="eastAsia" w:ascii="Times New Roman" w:hAnsi="Times New Roman" w:eastAsia="宋体" w:cs="Times New Roman"/>
                <w:szCs w:val="21"/>
              </w:rPr>
              <w:t>1</w:t>
            </w:r>
          </w:p>
        </w:tc>
        <w:tc>
          <w:tcPr>
            <w:tcW w:w="834" w:type="pct"/>
            <w:vAlign w:val="center"/>
          </w:tcPr>
          <w:p w14:paraId="0BE2DFEA">
            <w:pPr>
              <w:jc w:val="center"/>
              <w:rPr>
                <w:rFonts w:ascii="Times New Roman" w:hAnsi="Times New Roman" w:eastAsia="宋体" w:cs="Times New Roman"/>
                <w:szCs w:val="21"/>
              </w:rPr>
            </w:pPr>
            <w:r>
              <w:rPr>
                <w:rFonts w:hint="eastAsia" w:ascii="Times New Roman" w:hAnsi="Times New Roman" w:eastAsia="宋体" w:cs="Times New Roman"/>
                <w:szCs w:val="21"/>
              </w:rPr>
              <w:t>青海黄河上游水电开发有限责任公司班多发电分公司</w:t>
            </w:r>
          </w:p>
        </w:tc>
        <w:tc>
          <w:tcPr>
            <w:tcW w:w="1257" w:type="pct"/>
            <w:vAlign w:val="center"/>
          </w:tcPr>
          <w:p w14:paraId="19B4D7F8">
            <w:pPr>
              <w:jc w:val="center"/>
              <w:rPr>
                <w:rFonts w:ascii="Times New Roman" w:hAnsi="Times New Roman" w:eastAsia="宋体" w:cs="Times New Roman"/>
                <w:szCs w:val="21"/>
              </w:rPr>
            </w:pPr>
            <w:r>
              <w:rPr>
                <w:rFonts w:hint="eastAsia" w:ascii="Times New Roman" w:hAnsi="Times New Roman" w:eastAsia="宋体" w:cs="Times New Roman"/>
                <w:szCs w:val="21"/>
              </w:rPr>
              <w:t>多能互补机组调节系统动力学评估与生态运行技术</w:t>
            </w:r>
          </w:p>
        </w:tc>
        <w:tc>
          <w:tcPr>
            <w:tcW w:w="912" w:type="pct"/>
            <w:vAlign w:val="center"/>
          </w:tcPr>
          <w:p w14:paraId="0212B92F">
            <w:pPr>
              <w:jc w:val="center"/>
              <w:rPr>
                <w:rFonts w:ascii="Times New Roman" w:hAnsi="Times New Roman" w:eastAsia="宋体" w:cs="Times New Roman"/>
                <w:szCs w:val="21"/>
              </w:rPr>
            </w:pPr>
            <w:r>
              <w:rPr>
                <w:rFonts w:hint="eastAsia" w:ascii="Times New Roman" w:hAnsi="Times New Roman" w:eastAsia="宋体" w:cs="Times New Roman"/>
                <w:szCs w:val="21"/>
              </w:rPr>
              <w:t>班多水电站</w:t>
            </w:r>
          </w:p>
        </w:tc>
        <w:tc>
          <w:tcPr>
            <w:tcW w:w="659" w:type="pct"/>
            <w:vAlign w:val="center"/>
          </w:tcPr>
          <w:p w14:paraId="2356EDA2">
            <w:pPr>
              <w:jc w:val="center"/>
              <w:rPr>
                <w:rFonts w:ascii="Times New Roman" w:hAnsi="Times New Roman" w:eastAsia="宋体" w:cs="Times New Roman"/>
                <w:szCs w:val="21"/>
              </w:rPr>
            </w:pPr>
            <w:r>
              <w:rPr>
                <w:rFonts w:hint="eastAsia" w:ascii="Times New Roman" w:hAnsi="Times New Roman" w:eastAsia="宋体" w:cs="Times New Roman"/>
                <w:szCs w:val="21"/>
              </w:rPr>
              <w:t>201</w:t>
            </w:r>
            <w:r>
              <w:rPr>
                <w:rFonts w:hint="eastAsia" w:ascii="Times New Roman" w:hAnsi="Times New Roman" w:eastAsia="宋体" w:cs="Times New Roman"/>
                <w:szCs w:val="21"/>
                <w:lang w:val="en-US" w:eastAsia="zh-CN"/>
              </w:rPr>
              <w:t>9</w:t>
            </w:r>
            <w:r>
              <w:rPr>
                <w:rFonts w:hint="eastAsia" w:ascii="Times New Roman" w:hAnsi="Times New Roman" w:eastAsia="宋体" w:cs="Times New Roman"/>
                <w:szCs w:val="21"/>
              </w:rPr>
              <w:t>-2025</w:t>
            </w:r>
          </w:p>
        </w:tc>
        <w:tc>
          <w:tcPr>
            <w:tcW w:w="926" w:type="pct"/>
            <w:vAlign w:val="center"/>
          </w:tcPr>
          <w:p w14:paraId="35B47581">
            <w:pPr>
              <w:spacing w:line="360" w:lineRule="exact"/>
              <w:jc w:val="center"/>
              <w:rPr>
                <w:rFonts w:ascii="Times New Roman" w:hAnsi="Times New Roman" w:eastAsia="宋体" w:cs="Times New Roman"/>
                <w:szCs w:val="21"/>
              </w:rPr>
            </w:pPr>
            <w:r>
              <w:rPr>
                <w:rFonts w:hint="eastAsia" w:ascii="Times New Roman" w:hAnsi="Times New Roman" w:eastAsia="宋体" w:cs="Times New Roman"/>
                <w:szCs w:val="21"/>
              </w:rPr>
              <w:t>张恒</w:t>
            </w:r>
          </w:p>
          <w:p w14:paraId="58E7241D">
            <w:pPr>
              <w:jc w:val="center"/>
              <w:rPr>
                <w:rFonts w:ascii="Times New Roman" w:hAnsi="Times New Roman" w:eastAsia="宋体" w:cs="Times New Roman"/>
                <w:szCs w:val="21"/>
              </w:rPr>
            </w:pPr>
            <w:r>
              <w:rPr>
                <w:rFonts w:hint="eastAsia" w:ascii="Times New Roman" w:hAnsi="Times New Roman" w:eastAsia="宋体" w:cs="Times New Roman"/>
                <w:szCs w:val="21"/>
              </w:rPr>
              <w:t>15202551871</w:t>
            </w:r>
          </w:p>
        </w:tc>
      </w:tr>
      <w:tr w14:paraId="654B4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12" w:type="pct"/>
            <w:vAlign w:val="center"/>
          </w:tcPr>
          <w:p w14:paraId="7E270B9D">
            <w:pPr>
              <w:jc w:val="center"/>
              <w:rPr>
                <w:rFonts w:ascii="Times New Roman" w:hAnsi="Times New Roman" w:eastAsia="宋体" w:cs="Times New Roman"/>
                <w:szCs w:val="21"/>
              </w:rPr>
            </w:pPr>
            <w:r>
              <w:rPr>
                <w:rFonts w:hint="eastAsia" w:ascii="Times New Roman" w:hAnsi="Times New Roman" w:eastAsia="宋体" w:cs="Times New Roman"/>
                <w:szCs w:val="21"/>
              </w:rPr>
              <w:t>2</w:t>
            </w:r>
          </w:p>
        </w:tc>
        <w:tc>
          <w:tcPr>
            <w:tcW w:w="834" w:type="pct"/>
            <w:vAlign w:val="center"/>
          </w:tcPr>
          <w:p w14:paraId="3AF57E72">
            <w:pPr>
              <w:jc w:val="center"/>
              <w:rPr>
                <w:rFonts w:ascii="Times New Roman" w:hAnsi="Times New Roman" w:eastAsia="宋体" w:cs="Times New Roman"/>
                <w:szCs w:val="21"/>
              </w:rPr>
            </w:pPr>
            <w:r>
              <w:rPr>
                <w:rFonts w:hint="eastAsia" w:ascii="Times New Roman" w:hAnsi="Times New Roman" w:eastAsia="宋体" w:cs="Times New Roman"/>
                <w:szCs w:val="21"/>
              </w:rPr>
              <w:t>青海黄河上游水电开发有限责任公司</w:t>
            </w:r>
          </w:p>
        </w:tc>
        <w:tc>
          <w:tcPr>
            <w:tcW w:w="1257" w:type="pct"/>
            <w:vAlign w:val="center"/>
          </w:tcPr>
          <w:p w14:paraId="7700B15B">
            <w:pPr>
              <w:jc w:val="center"/>
              <w:rPr>
                <w:rFonts w:ascii="Times New Roman" w:hAnsi="Times New Roman" w:eastAsia="宋体" w:cs="Times New Roman"/>
                <w:szCs w:val="21"/>
              </w:rPr>
            </w:pPr>
            <w:r>
              <w:rPr>
                <w:rFonts w:hint="eastAsia" w:ascii="Times New Roman" w:hAnsi="Times New Roman" w:eastAsia="宋体" w:cs="Times New Roman"/>
                <w:szCs w:val="21"/>
              </w:rPr>
              <w:t>抽蓄</w:t>
            </w:r>
            <w:r>
              <w:rPr>
                <w:rFonts w:ascii="Times New Roman" w:hAnsi="Times New Roman" w:eastAsia="宋体" w:cs="Times New Roman"/>
                <w:szCs w:val="21"/>
              </w:rPr>
              <w:t>-风-光-储容量优化配置与绿色生态调度技术</w:t>
            </w:r>
          </w:p>
        </w:tc>
        <w:tc>
          <w:tcPr>
            <w:tcW w:w="912" w:type="pct"/>
            <w:vAlign w:val="center"/>
          </w:tcPr>
          <w:p w14:paraId="7BE40324">
            <w:pPr>
              <w:jc w:val="center"/>
              <w:rPr>
                <w:rFonts w:ascii="Times New Roman" w:hAnsi="Times New Roman" w:eastAsia="宋体" w:cs="Times New Roman"/>
                <w:szCs w:val="21"/>
              </w:rPr>
            </w:pPr>
            <w:r>
              <w:rPr>
                <w:rFonts w:hint="eastAsia" w:ascii="Times New Roman" w:hAnsi="Times New Roman" w:eastAsia="宋体" w:cs="Times New Roman"/>
                <w:szCs w:val="21"/>
              </w:rPr>
              <w:t>龙羊峡水电站</w:t>
            </w:r>
          </w:p>
        </w:tc>
        <w:tc>
          <w:tcPr>
            <w:tcW w:w="659" w:type="pct"/>
            <w:vAlign w:val="center"/>
          </w:tcPr>
          <w:p w14:paraId="7559643A">
            <w:pPr>
              <w:jc w:val="center"/>
              <w:rPr>
                <w:rFonts w:ascii="Times New Roman" w:hAnsi="Times New Roman" w:eastAsia="宋体" w:cs="Times New Roman"/>
                <w:szCs w:val="21"/>
              </w:rPr>
            </w:pPr>
            <w:r>
              <w:rPr>
                <w:rFonts w:hint="eastAsia" w:ascii="Times New Roman" w:hAnsi="Times New Roman" w:eastAsia="宋体" w:cs="Times New Roman"/>
                <w:szCs w:val="21"/>
              </w:rPr>
              <w:t>20</w:t>
            </w:r>
            <w:r>
              <w:rPr>
                <w:rFonts w:hint="eastAsia" w:ascii="Times New Roman" w:hAnsi="Times New Roman" w:eastAsia="宋体" w:cs="Times New Roman"/>
                <w:szCs w:val="21"/>
                <w:lang w:val="en-US" w:eastAsia="zh-CN"/>
              </w:rPr>
              <w:t>20</w:t>
            </w:r>
            <w:r>
              <w:rPr>
                <w:rFonts w:hint="eastAsia" w:ascii="Times New Roman" w:hAnsi="Times New Roman" w:eastAsia="宋体" w:cs="Times New Roman"/>
                <w:szCs w:val="21"/>
              </w:rPr>
              <w:t>-2024</w:t>
            </w:r>
          </w:p>
        </w:tc>
        <w:tc>
          <w:tcPr>
            <w:tcW w:w="926" w:type="pct"/>
            <w:vAlign w:val="center"/>
          </w:tcPr>
          <w:p w14:paraId="3F271082">
            <w:pPr>
              <w:spacing w:line="360" w:lineRule="exact"/>
              <w:jc w:val="center"/>
              <w:rPr>
                <w:rFonts w:ascii="Times New Roman" w:hAnsi="Times New Roman" w:eastAsia="宋体" w:cs="Times New Roman"/>
                <w:szCs w:val="21"/>
              </w:rPr>
            </w:pPr>
            <w:r>
              <w:rPr>
                <w:rFonts w:hint="eastAsia" w:ascii="Times New Roman" w:hAnsi="Times New Roman" w:eastAsia="宋体" w:cs="Times New Roman"/>
                <w:szCs w:val="21"/>
              </w:rPr>
              <w:t>韦建溪</w:t>
            </w:r>
          </w:p>
          <w:p w14:paraId="0166F17F">
            <w:pPr>
              <w:jc w:val="center"/>
              <w:rPr>
                <w:rFonts w:ascii="Times New Roman" w:hAnsi="Times New Roman" w:eastAsia="宋体" w:cs="Times New Roman"/>
                <w:szCs w:val="21"/>
              </w:rPr>
            </w:pPr>
            <w:r>
              <w:rPr>
                <w:rFonts w:hint="eastAsia" w:ascii="Times New Roman" w:hAnsi="Times New Roman" w:eastAsia="宋体" w:cs="Times New Roman"/>
                <w:szCs w:val="21"/>
              </w:rPr>
              <w:t>15110940316</w:t>
            </w:r>
          </w:p>
        </w:tc>
      </w:tr>
      <w:tr w14:paraId="72C44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412" w:type="pct"/>
            <w:vAlign w:val="center"/>
          </w:tcPr>
          <w:p w14:paraId="133C0B93">
            <w:pPr>
              <w:jc w:val="center"/>
              <w:rPr>
                <w:rFonts w:ascii="Times New Roman" w:hAnsi="Times New Roman" w:eastAsia="宋体" w:cs="Times New Roman"/>
                <w:szCs w:val="21"/>
              </w:rPr>
            </w:pPr>
            <w:r>
              <w:rPr>
                <w:rFonts w:hint="eastAsia" w:ascii="Times New Roman" w:hAnsi="Times New Roman" w:eastAsia="宋体" w:cs="Times New Roman"/>
                <w:szCs w:val="21"/>
              </w:rPr>
              <w:t>3</w:t>
            </w:r>
          </w:p>
        </w:tc>
        <w:tc>
          <w:tcPr>
            <w:tcW w:w="834" w:type="pct"/>
            <w:vAlign w:val="center"/>
          </w:tcPr>
          <w:p w14:paraId="0194C5CC">
            <w:pPr>
              <w:jc w:val="center"/>
              <w:rPr>
                <w:rFonts w:ascii="Times New Roman" w:hAnsi="Times New Roman" w:eastAsia="宋体" w:cs="Times New Roman"/>
                <w:szCs w:val="21"/>
              </w:rPr>
            </w:pPr>
            <w:r>
              <w:rPr>
                <w:rFonts w:hint="eastAsia" w:ascii="Times New Roman" w:hAnsi="Times New Roman" w:eastAsia="宋体" w:cs="Times New Roman"/>
                <w:szCs w:val="21"/>
              </w:rPr>
              <w:t>国网（西安）环保技术中心有限公司</w:t>
            </w:r>
          </w:p>
        </w:tc>
        <w:tc>
          <w:tcPr>
            <w:tcW w:w="1257" w:type="pct"/>
            <w:vAlign w:val="center"/>
          </w:tcPr>
          <w:p w14:paraId="4374C9D9">
            <w:pPr>
              <w:jc w:val="center"/>
              <w:rPr>
                <w:rFonts w:ascii="Times New Roman" w:hAnsi="Times New Roman" w:eastAsia="宋体" w:cs="Times New Roman"/>
                <w:szCs w:val="21"/>
              </w:rPr>
            </w:pPr>
            <w:r>
              <w:rPr>
                <w:rFonts w:hint="eastAsia" w:ascii="Times New Roman" w:hAnsi="Times New Roman" w:eastAsia="宋体" w:cs="Times New Roman"/>
                <w:szCs w:val="21"/>
              </w:rPr>
              <w:t>混合抽蓄电站优化运行与生态调度技术</w:t>
            </w:r>
          </w:p>
        </w:tc>
        <w:tc>
          <w:tcPr>
            <w:tcW w:w="912" w:type="pct"/>
            <w:vAlign w:val="center"/>
          </w:tcPr>
          <w:p w14:paraId="72706026">
            <w:pPr>
              <w:jc w:val="center"/>
              <w:rPr>
                <w:rFonts w:ascii="Times New Roman" w:hAnsi="Times New Roman" w:eastAsia="宋体" w:cs="Times New Roman"/>
                <w:szCs w:val="21"/>
              </w:rPr>
            </w:pPr>
            <w:r>
              <w:rPr>
                <w:rFonts w:hint="eastAsia" w:ascii="Times New Roman" w:hAnsi="Times New Roman" w:eastAsia="宋体" w:cs="Times New Roman"/>
                <w:szCs w:val="21"/>
              </w:rPr>
              <w:t>安康混合抽蓄工程</w:t>
            </w:r>
          </w:p>
        </w:tc>
        <w:tc>
          <w:tcPr>
            <w:tcW w:w="659" w:type="pct"/>
            <w:vAlign w:val="center"/>
          </w:tcPr>
          <w:p w14:paraId="5C2580B2">
            <w:pPr>
              <w:jc w:val="center"/>
              <w:rPr>
                <w:rFonts w:ascii="Times New Roman" w:hAnsi="Times New Roman" w:eastAsia="宋体" w:cs="Times New Roman"/>
                <w:szCs w:val="21"/>
              </w:rPr>
            </w:pPr>
            <w:r>
              <w:rPr>
                <w:rFonts w:hint="eastAsia" w:ascii="Times New Roman" w:hAnsi="Times New Roman" w:eastAsia="宋体" w:cs="Times New Roman"/>
                <w:szCs w:val="21"/>
              </w:rPr>
              <w:t>202</w:t>
            </w:r>
            <w:r>
              <w:rPr>
                <w:rFonts w:ascii="Times New Roman" w:hAnsi="Times New Roman" w:eastAsia="宋体" w:cs="Times New Roman"/>
                <w:szCs w:val="21"/>
              </w:rPr>
              <w:t>3</w:t>
            </w:r>
            <w:r>
              <w:rPr>
                <w:rFonts w:hint="eastAsia" w:ascii="Times New Roman" w:hAnsi="Times New Roman" w:eastAsia="宋体" w:cs="Times New Roman"/>
                <w:szCs w:val="21"/>
              </w:rPr>
              <w:t>-202</w:t>
            </w:r>
            <w:r>
              <w:rPr>
                <w:rFonts w:ascii="Times New Roman" w:hAnsi="Times New Roman" w:eastAsia="宋体" w:cs="Times New Roman"/>
                <w:szCs w:val="21"/>
              </w:rPr>
              <w:t>5</w:t>
            </w:r>
          </w:p>
        </w:tc>
        <w:tc>
          <w:tcPr>
            <w:tcW w:w="926" w:type="pct"/>
            <w:vAlign w:val="center"/>
          </w:tcPr>
          <w:p w14:paraId="5B2B9763">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宋洋</w:t>
            </w:r>
          </w:p>
          <w:p w14:paraId="64141DB3">
            <w:pPr>
              <w:jc w:val="cente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13509154970</w:t>
            </w:r>
          </w:p>
        </w:tc>
      </w:tr>
      <w:tr w14:paraId="612DC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412" w:type="pct"/>
            <w:vAlign w:val="center"/>
          </w:tcPr>
          <w:p w14:paraId="0F7B1643">
            <w:pPr>
              <w:jc w:val="center"/>
              <w:rPr>
                <w:rFonts w:ascii="Times New Roman" w:hAnsi="Times New Roman" w:eastAsia="宋体" w:cs="Times New Roman"/>
                <w:szCs w:val="21"/>
              </w:rPr>
            </w:pPr>
            <w:r>
              <w:rPr>
                <w:rFonts w:hint="eastAsia" w:ascii="Times New Roman" w:hAnsi="Times New Roman" w:eastAsia="宋体" w:cs="Times New Roman"/>
                <w:szCs w:val="21"/>
              </w:rPr>
              <w:t>4</w:t>
            </w:r>
          </w:p>
        </w:tc>
        <w:tc>
          <w:tcPr>
            <w:tcW w:w="834" w:type="pct"/>
            <w:vAlign w:val="center"/>
          </w:tcPr>
          <w:p w14:paraId="0011B5AD">
            <w:pPr>
              <w:jc w:val="center"/>
              <w:rPr>
                <w:rFonts w:ascii="Times New Roman" w:hAnsi="Times New Roman" w:eastAsia="宋体" w:cs="Times New Roman"/>
                <w:szCs w:val="21"/>
              </w:rPr>
            </w:pPr>
            <w:r>
              <w:rPr>
                <w:rFonts w:hint="eastAsia" w:ascii="Times New Roman" w:hAnsi="Times New Roman" w:eastAsia="宋体" w:cs="Times New Roman"/>
                <w:szCs w:val="21"/>
              </w:rPr>
              <w:t>中铁二十局集团第三工程有限公司</w:t>
            </w:r>
          </w:p>
        </w:tc>
        <w:tc>
          <w:tcPr>
            <w:tcW w:w="1257" w:type="pct"/>
            <w:vAlign w:val="center"/>
          </w:tcPr>
          <w:p w14:paraId="42735D34">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水力发电机组运行模拟技术</w:t>
            </w:r>
          </w:p>
        </w:tc>
        <w:tc>
          <w:tcPr>
            <w:tcW w:w="912" w:type="pct"/>
            <w:vAlign w:val="center"/>
          </w:tcPr>
          <w:p w14:paraId="3C128BB1">
            <w:pPr>
              <w:jc w:val="center"/>
              <w:rPr>
                <w:rFonts w:ascii="Times New Roman" w:hAnsi="Times New Roman" w:eastAsia="宋体" w:cs="Times New Roman"/>
                <w:szCs w:val="21"/>
              </w:rPr>
            </w:pPr>
            <w:r>
              <w:rPr>
                <w:rFonts w:hint="eastAsia" w:ascii="Times New Roman" w:hAnsi="Times New Roman" w:eastAsia="宋体" w:cs="Times New Roman"/>
                <w:szCs w:val="21"/>
              </w:rPr>
              <w:t>甘肃鸣鹿水库</w:t>
            </w:r>
          </w:p>
        </w:tc>
        <w:tc>
          <w:tcPr>
            <w:tcW w:w="659" w:type="pct"/>
            <w:vAlign w:val="center"/>
          </w:tcPr>
          <w:p w14:paraId="2E85E788">
            <w:pPr>
              <w:jc w:val="center"/>
              <w:rPr>
                <w:rFonts w:ascii="Times New Roman" w:hAnsi="Times New Roman" w:eastAsia="宋体" w:cs="Times New Roman"/>
                <w:szCs w:val="21"/>
              </w:rPr>
            </w:pPr>
            <w:r>
              <w:rPr>
                <w:rFonts w:ascii="Times New Roman" w:hAnsi="Times New Roman" w:eastAsia="宋体" w:cs="Times New Roman"/>
                <w:szCs w:val="21"/>
              </w:rPr>
              <w:t>201</w:t>
            </w:r>
            <w:r>
              <w:rPr>
                <w:rFonts w:hint="eastAsia" w:ascii="Times New Roman" w:hAnsi="Times New Roman" w:eastAsia="宋体" w:cs="Times New Roman"/>
                <w:szCs w:val="21"/>
                <w:lang w:val="en-US" w:eastAsia="zh-CN"/>
              </w:rPr>
              <w:t>9</w:t>
            </w:r>
            <w:r>
              <w:rPr>
                <w:rFonts w:hint="eastAsia" w:ascii="Times New Roman" w:hAnsi="Times New Roman" w:eastAsia="宋体" w:cs="Times New Roman"/>
                <w:szCs w:val="21"/>
              </w:rPr>
              <w:t>-202</w:t>
            </w:r>
            <w:r>
              <w:rPr>
                <w:rFonts w:ascii="Times New Roman" w:hAnsi="Times New Roman" w:eastAsia="宋体" w:cs="Times New Roman"/>
                <w:szCs w:val="21"/>
              </w:rPr>
              <w:t>4</w:t>
            </w:r>
          </w:p>
        </w:tc>
        <w:tc>
          <w:tcPr>
            <w:tcW w:w="926" w:type="pct"/>
            <w:vAlign w:val="center"/>
          </w:tcPr>
          <w:p w14:paraId="0136458B">
            <w:pPr>
              <w:spacing w:line="360" w:lineRule="exact"/>
              <w:jc w:val="center"/>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杨星智</w:t>
            </w:r>
          </w:p>
          <w:p w14:paraId="7AD8DE7D">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color w:val="auto"/>
                <w:szCs w:val="21"/>
              </w:rPr>
              <w:t>1</w:t>
            </w:r>
            <w:r>
              <w:rPr>
                <w:rFonts w:hint="eastAsia" w:ascii="Times New Roman" w:hAnsi="Times New Roman" w:eastAsia="宋体" w:cs="Times New Roman"/>
                <w:color w:val="auto"/>
                <w:szCs w:val="21"/>
                <w:lang w:val="en-US" w:eastAsia="zh-CN"/>
              </w:rPr>
              <w:t>3346719966</w:t>
            </w:r>
          </w:p>
        </w:tc>
      </w:tr>
      <w:tr w14:paraId="134F2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412" w:type="pct"/>
            <w:vAlign w:val="center"/>
          </w:tcPr>
          <w:p w14:paraId="47F4D7E2">
            <w:pPr>
              <w:jc w:val="center"/>
              <w:rPr>
                <w:rFonts w:ascii="Times New Roman" w:hAnsi="Times New Roman" w:eastAsia="宋体" w:cs="Times New Roman"/>
                <w:szCs w:val="21"/>
              </w:rPr>
            </w:pPr>
            <w:r>
              <w:rPr>
                <w:rFonts w:hint="eastAsia" w:ascii="Times New Roman" w:hAnsi="Times New Roman" w:eastAsia="宋体" w:cs="Times New Roman"/>
                <w:szCs w:val="21"/>
              </w:rPr>
              <w:t>5</w:t>
            </w:r>
          </w:p>
        </w:tc>
        <w:tc>
          <w:tcPr>
            <w:tcW w:w="834" w:type="pct"/>
            <w:vAlign w:val="center"/>
          </w:tcPr>
          <w:p w14:paraId="170AD0EC">
            <w:pPr>
              <w:jc w:val="center"/>
              <w:rPr>
                <w:rFonts w:ascii="Times New Roman" w:hAnsi="Times New Roman" w:eastAsia="宋体" w:cs="Times New Roman"/>
                <w:szCs w:val="21"/>
              </w:rPr>
            </w:pPr>
            <w:r>
              <w:rPr>
                <w:rFonts w:hint="eastAsia" w:ascii="Times New Roman" w:hAnsi="Times New Roman" w:eastAsia="宋体" w:cs="Times New Roman"/>
                <w:szCs w:val="21"/>
              </w:rPr>
              <w:t>中铁二十局集团第三工程有限公司</w:t>
            </w:r>
          </w:p>
        </w:tc>
        <w:tc>
          <w:tcPr>
            <w:tcW w:w="1257" w:type="pct"/>
            <w:vAlign w:val="center"/>
          </w:tcPr>
          <w:p w14:paraId="14FD9CB8">
            <w:pPr>
              <w:jc w:val="center"/>
              <w:rPr>
                <w:rFonts w:ascii="Times New Roman" w:hAnsi="Times New Roman" w:eastAsia="宋体" w:cs="Times New Roman"/>
                <w:szCs w:val="21"/>
              </w:rPr>
            </w:pPr>
            <w:r>
              <w:rPr>
                <w:rFonts w:hint="eastAsia" w:ascii="Times New Roman" w:hAnsi="Times New Roman" w:eastAsia="宋体" w:cs="Times New Roman"/>
                <w:szCs w:val="21"/>
              </w:rPr>
              <w:t>水力机组精细化建模与绿色生态运行技术</w:t>
            </w:r>
          </w:p>
        </w:tc>
        <w:tc>
          <w:tcPr>
            <w:tcW w:w="912" w:type="pct"/>
            <w:vAlign w:val="center"/>
          </w:tcPr>
          <w:p w14:paraId="6071EE0C">
            <w:pPr>
              <w:jc w:val="center"/>
              <w:rPr>
                <w:rFonts w:ascii="Times New Roman" w:hAnsi="Times New Roman" w:eastAsia="宋体" w:cs="Times New Roman"/>
                <w:szCs w:val="21"/>
              </w:rPr>
            </w:pPr>
            <w:r>
              <w:rPr>
                <w:rFonts w:hint="eastAsia" w:ascii="Times New Roman" w:hAnsi="Times New Roman" w:eastAsia="宋体" w:cs="Times New Roman"/>
                <w:szCs w:val="21"/>
              </w:rPr>
              <w:t>引黄济临、康乐净水厂、引汉济渭</w:t>
            </w:r>
          </w:p>
        </w:tc>
        <w:tc>
          <w:tcPr>
            <w:tcW w:w="659" w:type="pct"/>
            <w:vAlign w:val="center"/>
          </w:tcPr>
          <w:p w14:paraId="0DC62CD6">
            <w:pPr>
              <w:jc w:val="center"/>
              <w:rPr>
                <w:rFonts w:ascii="Times New Roman" w:hAnsi="Times New Roman" w:eastAsia="宋体" w:cs="Times New Roman"/>
                <w:szCs w:val="21"/>
              </w:rPr>
            </w:pPr>
            <w:r>
              <w:rPr>
                <w:rFonts w:hint="eastAsia" w:ascii="Times New Roman" w:hAnsi="Times New Roman" w:eastAsia="宋体" w:cs="Times New Roman"/>
                <w:szCs w:val="21"/>
              </w:rPr>
              <w:t>201</w:t>
            </w:r>
            <w:r>
              <w:rPr>
                <w:rFonts w:hint="eastAsia" w:ascii="Times New Roman" w:hAnsi="Times New Roman" w:eastAsia="宋体" w:cs="Times New Roman"/>
                <w:szCs w:val="21"/>
                <w:lang w:val="en-US" w:eastAsia="zh-CN"/>
              </w:rPr>
              <w:t>9</w:t>
            </w:r>
            <w:r>
              <w:rPr>
                <w:rFonts w:hint="eastAsia" w:ascii="Times New Roman" w:hAnsi="Times New Roman" w:eastAsia="宋体" w:cs="Times New Roman"/>
                <w:szCs w:val="21"/>
              </w:rPr>
              <w:t>-2022</w:t>
            </w:r>
          </w:p>
        </w:tc>
        <w:tc>
          <w:tcPr>
            <w:tcW w:w="926" w:type="pct"/>
            <w:vAlign w:val="center"/>
          </w:tcPr>
          <w:p w14:paraId="6B5BB134">
            <w:pPr>
              <w:spacing w:line="360" w:lineRule="exact"/>
              <w:jc w:val="center"/>
              <w:rPr>
                <w:rFonts w:ascii="Times New Roman" w:hAnsi="Times New Roman" w:eastAsia="宋体" w:cs="Times New Roman"/>
                <w:color w:val="auto"/>
                <w:szCs w:val="21"/>
              </w:rPr>
            </w:pPr>
            <w:r>
              <w:rPr>
                <w:rFonts w:hint="eastAsia" w:ascii="Times New Roman" w:hAnsi="Times New Roman" w:eastAsia="宋体" w:cs="Times New Roman"/>
                <w:color w:val="auto"/>
                <w:szCs w:val="21"/>
              </w:rPr>
              <w:t>朱小飞</w:t>
            </w:r>
          </w:p>
          <w:p w14:paraId="06B2C57E">
            <w:pPr>
              <w:jc w:val="center"/>
              <w:rPr>
                <w:rFonts w:hint="default" w:ascii="Times New Roman" w:hAnsi="Times New Roman" w:eastAsia="宋体" w:cs="Times New Roman"/>
                <w:szCs w:val="21"/>
                <w:lang w:val="en-US" w:eastAsia="zh-CN"/>
              </w:rPr>
            </w:pPr>
            <w:r>
              <w:rPr>
                <w:rFonts w:hint="eastAsia" w:ascii="Times New Roman" w:hAnsi="Times New Roman" w:eastAsia="宋体" w:cs="Times New Roman"/>
                <w:color w:val="auto"/>
                <w:szCs w:val="21"/>
              </w:rPr>
              <w:t>1771963</w:t>
            </w:r>
            <w:r>
              <w:rPr>
                <w:rFonts w:hint="eastAsia" w:ascii="Times New Roman" w:hAnsi="Times New Roman" w:eastAsia="宋体" w:cs="Times New Roman"/>
                <w:color w:val="auto"/>
                <w:szCs w:val="21"/>
                <w:lang w:val="en-US" w:eastAsia="zh-CN"/>
              </w:rPr>
              <w:t>8688</w:t>
            </w:r>
          </w:p>
        </w:tc>
      </w:tr>
      <w:tr w14:paraId="1E53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412" w:type="pct"/>
            <w:vAlign w:val="center"/>
          </w:tcPr>
          <w:p w14:paraId="5A5DD84D">
            <w:pPr>
              <w:jc w:val="center"/>
              <w:rPr>
                <w:rFonts w:ascii="Times New Roman" w:hAnsi="Times New Roman" w:eastAsia="宋体" w:cs="Times New Roman"/>
                <w:szCs w:val="21"/>
              </w:rPr>
            </w:pPr>
            <w:r>
              <w:rPr>
                <w:rFonts w:hint="eastAsia" w:ascii="Times New Roman" w:hAnsi="Times New Roman" w:eastAsia="宋体" w:cs="Times New Roman"/>
                <w:szCs w:val="21"/>
              </w:rPr>
              <w:t>6</w:t>
            </w:r>
          </w:p>
        </w:tc>
        <w:tc>
          <w:tcPr>
            <w:tcW w:w="834" w:type="pct"/>
            <w:vAlign w:val="center"/>
          </w:tcPr>
          <w:p w14:paraId="5D3FE9F9">
            <w:pPr>
              <w:jc w:val="center"/>
              <w:rPr>
                <w:rFonts w:ascii="Times New Roman" w:hAnsi="Times New Roman" w:eastAsia="宋体" w:cs="Times New Roman"/>
                <w:szCs w:val="21"/>
              </w:rPr>
            </w:pPr>
            <w:r>
              <w:rPr>
                <w:rFonts w:hint="eastAsia" w:ascii="Times New Roman" w:hAnsi="Times New Roman" w:eastAsia="宋体" w:cs="Times New Roman"/>
                <w:szCs w:val="21"/>
              </w:rPr>
              <w:t>中铁二十局集团有限公司</w:t>
            </w:r>
          </w:p>
        </w:tc>
        <w:tc>
          <w:tcPr>
            <w:tcW w:w="1257" w:type="pct"/>
            <w:vAlign w:val="center"/>
          </w:tcPr>
          <w:p w14:paraId="77FFD3CA">
            <w:pPr>
              <w:jc w:val="center"/>
              <w:rPr>
                <w:rFonts w:ascii="Times New Roman" w:hAnsi="Times New Roman" w:eastAsia="宋体" w:cs="Times New Roman"/>
                <w:szCs w:val="21"/>
              </w:rPr>
            </w:pPr>
            <w:r>
              <w:rPr>
                <w:rFonts w:hint="eastAsia" w:ascii="Times New Roman" w:hAnsi="Times New Roman" w:eastAsia="宋体" w:cs="Times New Roman"/>
                <w:szCs w:val="21"/>
              </w:rPr>
              <w:t>抽蓄</w:t>
            </w:r>
            <w:r>
              <w:rPr>
                <w:rFonts w:ascii="Times New Roman" w:hAnsi="Times New Roman" w:eastAsia="宋体" w:cs="Times New Roman"/>
                <w:szCs w:val="21"/>
              </w:rPr>
              <w:t>-风-光-储联合系统容量优化配置技术</w:t>
            </w:r>
          </w:p>
        </w:tc>
        <w:tc>
          <w:tcPr>
            <w:tcW w:w="912" w:type="pct"/>
            <w:vAlign w:val="center"/>
          </w:tcPr>
          <w:p w14:paraId="2C6CE086">
            <w:pPr>
              <w:jc w:val="center"/>
              <w:rPr>
                <w:rFonts w:ascii="Times New Roman" w:hAnsi="Times New Roman" w:eastAsia="宋体" w:cs="Times New Roman"/>
                <w:szCs w:val="21"/>
              </w:rPr>
            </w:pPr>
            <w:r>
              <w:rPr>
                <w:rFonts w:hint="eastAsia" w:ascii="Times New Roman" w:hAnsi="Times New Roman" w:eastAsia="宋体" w:cs="Times New Roman"/>
                <w:szCs w:val="21"/>
              </w:rPr>
              <w:t>邕宁水利、东庄水利枢纽</w:t>
            </w:r>
          </w:p>
        </w:tc>
        <w:tc>
          <w:tcPr>
            <w:tcW w:w="659" w:type="pct"/>
            <w:vAlign w:val="center"/>
          </w:tcPr>
          <w:p w14:paraId="67EE3D22">
            <w:pPr>
              <w:jc w:val="center"/>
              <w:rPr>
                <w:rFonts w:ascii="Times New Roman" w:hAnsi="Times New Roman" w:eastAsia="宋体" w:cs="Times New Roman"/>
                <w:szCs w:val="21"/>
              </w:rPr>
            </w:pPr>
            <w:r>
              <w:rPr>
                <w:rFonts w:hint="eastAsia" w:ascii="Times New Roman" w:hAnsi="Times New Roman" w:eastAsia="宋体" w:cs="Times New Roman"/>
                <w:szCs w:val="21"/>
              </w:rPr>
              <w:t>2019-2024</w:t>
            </w:r>
          </w:p>
        </w:tc>
        <w:tc>
          <w:tcPr>
            <w:tcW w:w="926" w:type="pct"/>
            <w:vAlign w:val="center"/>
          </w:tcPr>
          <w:p w14:paraId="031CF79E">
            <w:pPr>
              <w:spacing w:line="360" w:lineRule="exact"/>
              <w:jc w:val="center"/>
              <w:rPr>
                <w:rFonts w:ascii="Times New Roman" w:hAnsi="Times New Roman" w:eastAsia="宋体" w:cs="Times New Roman"/>
                <w:szCs w:val="21"/>
              </w:rPr>
            </w:pPr>
            <w:r>
              <w:rPr>
                <w:rFonts w:hint="eastAsia" w:ascii="Times New Roman" w:hAnsi="Times New Roman" w:eastAsia="宋体" w:cs="Times New Roman"/>
                <w:szCs w:val="21"/>
              </w:rPr>
              <w:t>张军</w:t>
            </w:r>
          </w:p>
          <w:p w14:paraId="39AC33FE">
            <w:pPr>
              <w:jc w:val="center"/>
              <w:rPr>
                <w:rFonts w:ascii="Times New Roman" w:hAnsi="Times New Roman" w:eastAsia="宋体" w:cs="Times New Roman"/>
                <w:szCs w:val="21"/>
              </w:rPr>
            </w:pPr>
            <w:r>
              <w:rPr>
                <w:rFonts w:hint="eastAsia" w:ascii="Times New Roman" w:hAnsi="Times New Roman" w:eastAsia="宋体" w:cs="Times New Roman"/>
                <w:szCs w:val="21"/>
              </w:rPr>
              <w:t>18883920361</w:t>
            </w:r>
          </w:p>
        </w:tc>
      </w:tr>
    </w:tbl>
    <w:p w14:paraId="3545306B">
      <w:pPr>
        <w:pStyle w:val="14"/>
        <w:numPr>
          <w:ilvl w:val="0"/>
          <w:numId w:val="2"/>
        </w:numPr>
        <w:spacing w:line="360" w:lineRule="auto"/>
        <w:ind w:firstLine="0" w:firstLineChars="0"/>
        <w:jc w:val="left"/>
        <w:rPr>
          <w:rFonts w:ascii="黑体" w:hAnsi="黑体" w:eastAsia="黑体" w:cs="黑体"/>
          <w:b/>
          <w:bCs/>
          <w:sz w:val="28"/>
          <w:szCs w:val="28"/>
        </w:rPr>
      </w:pPr>
      <w:r>
        <w:rPr>
          <w:rFonts w:hint="eastAsia" w:ascii="黑体" w:hAnsi="黑体" w:eastAsia="黑体" w:cs="黑体"/>
          <w:b/>
          <w:bCs/>
          <w:sz w:val="28"/>
          <w:szCs w:val="28"/>
        </w:rPr>
        <w:t>主要知识产权和标准规范等目录</w:t>
      </w:r>
    </w:p>
    <w:tbl>
      <w:tblPr>
        <w:tblStyle w:val="8"/>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276"/>
        <w:gridCol w:w="709"/>
        <w:gridCol w:w="1134"/>
        <w:gridCol w:w="1275"/>
        <w:gridCol w:w="851"/>
        <w:gridCol w:w="992"/>
        <w:gridCol w:w="1438"/>
      </w:tblGrid>
      <w:tr w14:paraId="322E0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562" w:type="dxa"/>
            <w:vAlign w:val="center"/>
          </w:tcPr>
          <w:p w14:paraId="3F2FAAC2">
            <w:pPr>
              <w:pStyle w:val="4"/>
              <w:spacing w:line="240" w:lineRule="auto"/>
              <w:ind w:firstLine="0" w:firstLineChars="0"/>
              <w:jc w:val="center"/>
              <w:rPr>
                <w:rFonts w:ascii="Times New Roman"/>
                <w:sz w:val="22"/>
              </w:rPr>
            </w:pPr>
            <w:r>
              <w:rPr>
                <w:rFonts w:ascii="Times New Roman"/>
                <w:sz w:val="22"/>
              </w:rPr>
              <w:t>序号</w:t>
            </w:r>
          </w:p>
        </w:tc>
        <w:tc>
          <w:tcPr>
            <w:tcW w:w="709" w:type="dxa"/>
            <w:vAlign w:val="center"/>
          </w:tcPr>
          <w:p w14:paraId="22B6B5A9">
            <w:pPr>
              <w:pStyle w:val="4"/>
              <w:spacing w:line="240" w:lineRule="auto"/>
              <w:ind w:firstLine="0" w:firstLineChars="0"/>
              <w:jc w:val="center"/>
              <w:rPr>
                <w:rFonts w:ascii="Times New Roman"/>
                <w:sz w:val="22"/>
              </w:rPr>
            </w:pPr>
            <w:r>
              <w:rPr>
                <w:rFonts w:ascii="Times New Roman"/>
                <w:sz w:val="22"/>
              </w:rPr>
              <w:t>知识产权类别</w:t>
            </w:r>
          </w:p>
        </w:tc>
        <w:tc>
          <w:tcPr>
            <w:tcW w:w="1276" w:type="dxa"/>
            <w:vAlign w:val="center"/>
          </w:tcPr>
          <w:p w14:paraId="5663DE6C">
            <w:pPr>
              <w:pStyle w:val="4"/>
              <w:spacing w:line="240" w:lineRule="auto"/>
              <w:ind w:firstLine="0" w:firstLineChars="0"/>
              <w:jc w:val="center"/>
              <w:rPr>
                <w:rFonts w:ascii="Times New Roman"/>
                <w:sz w:val="22"/>
              </w:rPr>
            </w:pPr>
            <w:r>
              <w:rPr>
                <w:rFonts w:ascii="Times New Roman"/>
                <w:sz w:val="22"/>
              </w:rPr>
              <w:t>知识产权</w:t>
            </w:r>
          </w:p>
          <w:p w14:paraId="5058C0C1">
            <w:pPr>
              <w:pStyle w:val="4"/>
              <w:spacing w:line="240" w:lineRule="auto"/>
              <w:ind w:firstLine="0" w:firstLineChars="0"/>
              <w:jc w:val="center"/>
              <w:rPr>
                <w:rFonts w:ascii="Times New Roman"/>
                <w:sz w:val="22"/>
              </w:rPr>
            </w:pPr>
            <w:r>
              <w:rPr>
                <w:rFonts w:ascii="Times New Roman"/>
                <w:sz w:val="22"/>
              </w:rPr>
              <w:t>具体名称</w:t>
            </w:r>
          </w:p>
        </w:tc>
        <w:tc>
          <w:tcPr>
            <w:tcW w:w="709" w:type="dxa"/>
            <w:vAlign w:val="center"/>
          </w:tcPr>
          <w:p w14:paraId="77E79F0D">
            <w:pPr>
              <w:pStyle w:val="4"/>
              <w:spacing w:line="240" w:lineRule="auto"/>
              <w:ind w:firstLine="0" w:firstLineChars="0"/>
              <w:jc w:val="center"/>
              <w:rPr>
                <w:rFonts w:ascii="Times New Roman"/>
                <w:sz w:val="22"/>
              </w:rPr>
            </w:pPr>
            <w:r>
              <w:rPr>
                <w:rFonts w:ascii="Times New Roman"/>
                <w:sz w:val="22"/>
              </w:rPr>
              <w:t>国家</w:t>
            </w:r>
          </w:p>
          <w:p w14:paraId="0BCDA7FE">
            <w:pPr>
              <w:pStyle w:val="4"/>
              <w:spacing w:line="240" w:lineRule="auto"/>
              <w:ind w:firstLine="0" w:firstLineChars="0"/>
              <w:jc w:val="center"/>
              <w:rPr>
                <w:rFonts w:ascii="Times New Roman"/>
                <w:sz w:val="22"/>
              </w:rPr>
            </w:pPr>
            <w:r>
              <w:rPr>
                <w:rFonts w:ascii="Times New Roman"/>
                <w:sz w:val="22"/>
              </w:rPr>
              <w:t>（地区）</w:t>
            </w:r>
          </w:p>
        </w:tc>
        <w:tc>
          <w:tcPr>
            <w:tcW w:w="1134" w:type="dxa"/>
            <w:vAlign w:val="center"/>
          </w:tcPr>
          <w:p w14:paraId="6BB26EE6">
            <w:pPr>
              <w:pStyle w:val="4"/>
              <w:spacing w:line="240" w:lineRule="auto"/>
              <w:ind w:firstLine="0" w:firstLineChars="0"/>
              <w:jc w:val="center"/>
              <w:rPr>
                <w:rFonts w:ascii="Times New Roman"/>
                <w:sz w:val="22"/>
              </w:rPr>
            </w:pPr>
            <w:r>
              <w:rPr>
                <w:rFonts w:ascii="Times New Roman"/>
                <w:sz w:val="22"/>
              </w:rPr>
              <w:t>授权号</w:t>
            </w:r>
          </w:p>
        </w:tc>
        <w:tc>
          <w:tcPr>
            <w:tcW w:w="1275" w:type="dxa"/>
            <w:vAlign w:val="center"/>
          </w:tcPr>
          <w:p w14:paraId="37554D2A">
            <w:pPr>
              <w:pStyle w:val="4"/>
              <w:spacing w:line="240" w:lineRule="auto"/>
              <w:ind w:firstLine="0" w:firstLineChars="0"/>
              <w:jc w:val="center"/>
              <w:rPr>
                <w:rFonts w:ascii="Times New Roman"/>
                <w:sz w:val="22"/>
              </w:rPr>
            </w:pPr>
            <w:r>
              <w:rPr>
                <w:rFonts w:ascii="Times New Roman"/>
                <w:sz w:val="22"/>
              </w:rPr>
              <w:t>授权日期</w:t>
            </w:r>
          </w:p>
        </w:tc>
        <w:tc>
          <w:tcPr>
            <w:tcW w:w="851" w:type="dxa"/>
            <w:vAlign w:val="center"/>
          </w:tcPr>
          <w:p w14:paraId="5E7E1567">
            <w:pPr>
              <w:pStyle w:val="4"/>
              <w:spacing w:line="240" w:lineRule="auto"/>
              <w:ind w:firstLine="0" w:firstLineChars="0"/>
              <w:jc w:val="center"/>
              <w:rPr>
                <w:rFonts w:ascii="Times New Roman"/>
                <w:sz w:val="22"/>
              </w:rPr>
            </w:pPr>
            <w:r>
              <w:rPr>
                <w:rFonts w:ascii="Times New Roman"/>
                <w:sz w:val="22"/>
              </w:rPr>
              <w:t>证书编号</w:t>
            </w:r>
          </w:p>
        </w:tc>
        <w:tc>
          <w:tcPr>
            <w:tcW w:w="992" w:type="dxa"/>
            <w:vAlign w:val="center"/>
          </w:tcPr>
          <w:p w14:paraId="260805C2">
            <w:pPr>
              <w:pStyle w:val="4"/>
              <w:spacing w:line="240" w:lineRule="auto"/>
              <w:ind w:firstLine="0" w:firstLineChars="0"/>
              <w:jc w:val="center"/>
              <w:rPr>
                <w:rFonts w:ascii="Times New Roman"/>
                <w:sz w:val="22"/>
              </w:rPr>
            </w:pPr>
            <w:r>
              <w:rPr>
                <w:rFonts w:ascii="Times New Roman"/>
                <w:sz w:val="22"/>
              </w:rPr>
              <w:t>权利人</w:t>
            </w:r>
          </w:p>
        </w:tc>
        <w:tc>
          <w:tcPr>
            <w:tcW w:w="1438" w:type="dxa"/>
            <w:vAlign w:val="center"/>
          </w:tcPr>
          <w:p w14:paraId="1CD1A830">
            <w:pPr>
              <w:pStyle w:val="4"/>
              <w:spacing w:line="240" w:lineRule="auto"/>
              <w:ind w:firstLine="0" w:firstLineChars="0"/>
              <w:jc w:val="center"/>
              <w:rPr>
                <w:rFonts w:ascii="Times New Roman"/>
                <w:sz w:val="22"/>
              </w:rPr>
            </w:pPr>
            <w:r>
              <w:rPr>
                <w:rFonts w:ascii="Times New Roman"/>
                <w:sz w:val="22"/>
              </w:rPr>
              <w:t>发明人</w:t>
            </w:r>
          </w:p>
        </w:tc>
      </w:tr>
      <w:tr w14:paraId="3657C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Align w:val="center"/>
          </w:tcPr>
          <w:p w14:paraId="2A25594E">
            <w:pPr>
              <w:pStyle w:val="4"/>
              <w:spacing w:line="240" w:lineRule="auto"/>
              <w:ind w:firstLine="0" w:firstLineChars="0"/>
              <w:jc w:val="center"/>
              <w:rPr>
                <w:rFonts w:ascii="Times New Roman"/>
                <w:sz w:val="21"/>
                <w:szCs w:val="21"/>
              </w:rPr>
            </w:pPr>
            <w:r>
              <w:rPr>
                <w:rFonts w:ascii="Times New Roman"/>
                <w:sz w:val="21"/>
                <w:szCs w:val="21"/>
              </w:rPr>
              <w:t>1</w:t>
            </w:r>
          </w:p>
        </w:tc>
        <w:tc>
          <w:tcPr>
            <w:tcW w:w="709" w:type="dxa"/>
            <w:vAlign w:val="center"/>
          </w:tcPr>
          <w:p w14:paraId="75DFDD00">
            <w:pPr>
              <w:pStyle w:val="4"/>
              <w:spacing w:line="240" w:lineRule="auto"/>
              <w:ind w:firstLine="0" w:firstLineChars="0"/>
              <w:rPr>
                <w:rFonts w:hint="default" w:ascii="Times New Roman" w:eastAsia="宋体"/>
                <w:sz w:val="21"/>
                <w:szCs w:val="21"/>
                <w:lang w:val="en-US" w:eastAsia="zh-CN"/>
              </w:rPr>
            </w:pPr>
            <w:r>
              <w:rPr>
                <w:rFonts w:hint="eastAsia" w:ascii="Times New Roman"/>
                <w:sz w:val="21"/>
                <w:szCs w:val="21"/>
                <w:lang w:val="en-US" w:eastAsia="zh-CN"/>
              </w:rPr>
              <w:t>发明专利</w:t>
            </w:r>
          </w:p>
        </w:tc>
        <w:tc>
          <w:tcPr>
            <w:tcW w:w="1276" w:type="dxa"/>
            <w:vAlign w:val="center"/>
          </w:tcPr>
          <w:p w14:paraId="282E36C6">
            <w:pPr>
              <w:pStyle w:val="4"/>
              <w:spacing w:line="240" w:lineRule="auto"/>
              <w:ind w:firstLine="0" w:firstLineChars="0"/>
              <w:rPr>
                <w:rFonts w:ascii="Times New Roman"/>
                <w:sz w:val="21"/>
                <w:szCs w:val="21"/>
              </w:rPr>
            </w:pPr>
            <w:r>
              <w:rPr>
                <w:rFonts w:hint="eastAsia" w:ascii="Times New Roman"/>
                <w:sz w:val="21"/>
                <w:szCs w:val="21"/>
              </w:rPr>
              <w:t>抽水蓄能机组调节促进新能源消纳的优化方法及系统</w:t>
            </w:r>
          </w:p>
        </w:tc>
        <w:tc>
          <w:tcPr>
            <w:tcW w:w="709" w:type="dxa"/>
            <w:vAlign w:val="center"/>
          </w:tcPr>
          <w:p w14:paraId="0FF80174">
            <w:pPr>
              <w:pStyle w:val="4"/>
              <w:spacing w:line="240" w:lineRule="auto"/>
              <w:ind w:firstLine="0" w:firstLineChars="0"/>
              <w:rPr>
                <w:rFonts w:hint="eastAsia" w:ascii="Times New Roman" w:eastAsia="宋体"/>
                <w:sz w:val="21"/>
                <w:szCs w:val="21"/>
                <w:lang w:val="en-US" w:eastAsia="zh-CN"/>
              </w:rPr>
            </w:pPr>
            <w:r>
              <w:rPr>
                <w:rFonts w:hint="eastAsia" w:ascii="Times New Roman"/>
                <w:sz w:val="21"/>
                <w:szCs w:val="21"/>
                <w:lang w:val="en-US" w:eastAsia="zh-CN"/>
              </w:rPr>
              <w:t>中国</w:t>
            </w:r>
          </w:p>
        </w:tc>
        <w:tc>
          <w:tcPr>
            <w:tcW w:w="1134" w:type="dxa"/>
            <w:vAlign w:val="center"/>
          </w:tcPr>
          <w:p w14:paraId="385C8978">
            <w:pPr>
              <w:pStyle w:val="4"/>
              <w:spacing w:line="240" w:lineRule="auto"/>
              <w:ind w:firstLine="0" w:firstLineChars="0"/>
              <w:rPr>
                <w:rFonts w:ascii="Times New Roman"/>
                <w:sz w:val="21"/>
                <w:szCs w:val="21"/>
              </w:rPr>
            </w:pPr>
            <w:r>
              <w:rPr>
                <w:rFonts w:hint="eastAsia" w:ascii="Times New Roman"/>
                <w:sz w:val="21"/>
                <w:szCs w:val="21"/>
              </w:rPr>
              <w:t>ZL202310972420.5</w:t>
            </w:r>
          </w:p>
        </w:tc>
        <w:tc>
          <w:tcPr>
            <w:tcW w:w="1275" w:type="dxa"/>
            <w:vAlign w:val="center"/>
          </w:tcPr>
          <w:p w14:paraId="5112A1A0">
            <w:pPr>
              <w:pStyle w:val="4"/>
              <w:spacing w:line="240" w:lineRule="auto"/>
              <w:ind w:firstLine="0" w:firstLineChars="0"/>
              <w:rPr>
                <w:rFonts w:hint="default" w:ascii="Times New Roman" w:eastAsia="宋体"/>
                <w:sz w:val="21"/>
                <w:szCs w:val="21"/>
                <w:lang w:val="en-US" w:eastAsia="zh-CN"/>
              </w:rPr>
            </w:pPr>
            <w:r>
              <w:rPr>
                <w:rFonts w:hint="eastAsia" w:ascii="Times New Roman"/>
                <w:sz w:val="21"/>
                <w:szCs w:val="21"/>
                <w:lang w:val="en-US" w:eastAsia="zh-CN"/>
              </w:rPr>
              <w:t>2025年3月25日</w:t>
            </w:r>
          </w:p>
        </w:tc>
        <w:tc>
          <w:tcPr>
            <w:tcW w:w="851" w:type="dxa"/>
            <w:vAlign w:val="center"/>
          </w:tcPr>
          <w:p w14:paraId="52CF5994">
            <w:pPr>
              <w:pStyle w:val="4"/>
              <w:spacing w:line="240" w:lineRule="auto"/>
              <w:ind w:firstLine="0" w:firstLineChars="0"/>
              <w:rPr>
                <w:rFonts w:hint="default" w:ascii="Times New Roman" w:eastAsia="宋体"/>
                <w:sz w:val="21"/>
                <w:szCs w:val="21"/>
                <w:lang w:val="en-US" w:eastAsia="zh-CN"/>
              </w:rPr>
            </w:pPr>
            <w:r>
              <w:rPr>
                <w:rFonts w:hint="eastAsia" w:ascii="Times New Roman"/>
                <w:sz w:val="21"/>
                <w:szCs w:val="21"/>
                <w:lang w:val="en-US" w:eastAsia="zh-CN"/>
              </w:rPr>
              <w:t>7830937</w:t>
            </w:r>
          </w:p>
        </w:tc>
        <w:tc>
          <w:tcPr>
            <w:tcW w:w="992" w:type="dxa"/>
            <w:vAlign w:val="center"/>
          </w:tcPr>
          <w:p w14:paraId="77AC7687">
            <w:pPr>
              <w:pStyle w:val="4"/>
              <w:spacing w:line="240" w:lineRule="auto"/>
              <w:ind w:firstLine="0" w:firstLineChars="0"/>
              <w:rPr>
                <w:rFonts w:hint="eastAsia" w:ascii="Times New Roman" w:eastAsia="宋体"/>
                <w:sz w:val="21"/>
                <w:szCs w:val="21"/>
                <w:lang w:val="en-US" w:eastAsia="zh-CN"/>
              </w:rPr>
            </w:pPr>
            <w:r>
              <w:rPr>
                <w:rFonts w:hint="eastAsia" w:ascii="Times New Roman"/>
                <w:sz w:val="21"/>
                <w:szCs w:val="21"/>
                <w:lang w:val="en-US" w:eastAsia="zh-CN"/>
              </w:rPr>
              <w:t>西安理工大学</w:t>
            </w:r>
          </w:p>
        </w:tc>
        <w:tc>
          <w:tcPr>
            <w:tcW w:w="1438" w:type="dxa"/>
            <w:vAlign w:val="center"/>
          </w:tcPr>
          <w:p w14:paraId="2E4C0B3C">
            <w:pPr>
              <w:pStyle w:val="4"/>
              <w:spacing w:line="240" w:lineRule="auto"/>
              <w:ind w:firstLine="0" w:firstLineChars="0"/>
              <w:rPr>
                <w:rFonts w:hint="default" w:ascii="Times New Roman" w:eastAsia="宋体"/>
                <w:sz w:val="21"/>
                <w:szCs w:val="21"/>
                <w:lang w:val="en-US" w:eastAsia="zh-CN"/>
              </w:rPr>
            </w:pPr>
            <w:r>
              <w:rPr>
                <w:rFonts w:hint="eastAsia" w:ascii="Times New Roman"/>
                <w:sz w:val="21"/>
                <w:szCs w:val="21"/>
                <w:lang w:val="en-US" w:eastAsia="zh-CN"/>
              </w:rPr>
              <w:t>李琛玺，燕恒，张浩，郭鹏程</w:t>
            </w:r>
          </w:p>
        </w:tc>
      </w:tr>
      <w:tr w14:paraId="6C5F7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Align w:val="center"/>
          </w:tcPr>
          <w:p w14:paraId="3540A9ED">
            <w:pPr>
              <w:pStyle w:val="4"/>
              <w:spacing w:line="240" w:lineRule="auto"/>
              <w:ind w:firstLine="0" w:firstLineChars="0"/>
              <w:jc w:val="center"/>
              <w:rPr>
                <w:rFonts w:hint="eastAsia" w:ascii="Times New Roman" w:eastAsia="宋体"/>
                <w:sz w:val="21"/>
                <w:szCs w:val="21"/>
                <w:lang w:val="en-US" w:eastAsia="zh-CN"/>
              </w:rPr>
            </w:pPr>
            <w:r>
              <w:rPr>
                <w:rFonts w:hint="eastAsia" w:ascii="Times New Roman"/>
                <w:sz w:val="21"/>
                <w:szCs w:val="21"/>
                <w:lang w:val="en-US" w:eastAsia="zh-CN"/>
              </w:rPr>
              <w:t>2</w:t>
            </w:r>
          </w:p>
        </w:tc>
        <w:tc>
          <w:tcPr>
            <w:tcW w:w="709" w:type="dxa"/>
            <w:vAlign w:val="center"/>
          </w:tcPr>
          <w:p w14:paraId="27CD3380">
            <w:pPr>
              <w:pStyle w:val="4"/>
              <w:spacing w:line="240" w:lineRule="auto"/>
              <w:ind w:firstLine="0" w:firstLineChars="0"/>
              <w:rPr>
                <w:rFonts w:hint="default" w:ascii="Times New Roman" w:eastAsia="宋体"/>
                <w:sz w:val="21"/>
                <w:szCs w:val="21"/>
                <w:lang w:val="en-US" w:eastAsia="zh-CN"/>
              </w:rPr>
            </w:pPr>
            <w:r>
              <w:rPr>
                <w:rFonts w:hint="eastAsia" w:ascii="Times New Roman"/>
                <w:sz w:val="21"/>
                <w:szCs w:val="21"/>
                <w:lang w:val="en-US" w:eastAsia="zh-CN"/>
              </w:rPr>
              <w:t>发明专利</w:t>
            </w:r>
          </w:p>
        </w:tc>
        <w:tc>
          <w:tcPr>
            <w:tcW w:w="1276" w:type="dxa"/>
            <w:vAlign w:val="center"/>
          </w:tcPr>
          <w:p w14:paraId="7BFDDB1A">
            <w:pPr>
              <w:pStyle w:val="4"/>
              <w:spacing w:line="240" w:lineRule="auto"/>
              <w:ind w:firstLine="0" w:firstLineChars="0"/>
              <w:rPr>
                <w:rFonts w:hint="eastAsia" w:ascii="Times New Roman"/>
                <w:sz w:val="21"/>
                <w:szCs w:val="21"/>
              </w:rPr>
            </w:pPr>
            <w:r>
              <w:rPr>
                <w:rFonts w:hint="eastAsia" w:ascii="Times New Roman"/>
                <w:sz w:val="21"/>
                <w:szCs w:val="21"/>
              </w:rPr>
              <w:t>基于储能健康状态预测的多能互补系统滚动运行规划方法</w:t>
            </w:r>
          </w:p>
        </w:tc>
        <w:tc>
          <w:tcPr>
            <w:tcW w:w="709" w:type="dxa"/>
            <w:vAlign w:val="center"/>
          </w:tcPr>
          <w:p w14:paraId="1D4F8BB0">
            <w:pPr>
              <w:pStyle w:val="4"/>
              <w:spacing w:line="240" w:lineRule="auto"/>
              <w:ind w:firstLine="0" w:firstLineChars="0"/>
              <w:rPr>
                <w:rFonts w:hint="eastAsia" w:ascii="Times New Roman" w:eastAsia="宋体"/>
                <w:sz w:val="21"/>
                <w:szCs w:val="21"/>
                <w:lang w:val="en-US" w:eastAsia="zh-CN"/>
              </w:rPr>
            </w:pPr>
            <w:r>
              <w:rPr>
                <w:rFonts w:hint="eastAsia" w:ascii="Times New Roman"/>
                <w:sz w:val="21"/>
                <w:szCs w:val="21"/>
                <w:lang w:val="en-US" w:eastAsia="zh-CN"/>
              </w:rPr>
              <w:t>中国</w:t>
            </w:r>
          </w:p>
        </w:tc>
        <w:tc>
          <w:tcPr>
            <w:tcW w:w="1134" w:type="dxa"/>
            <w:vAlign w:val="center"/>
          </w:tcPr>
          <w:p w14:paraId="7D8F219B">
            <w:pPr>
              <w:pStyle w:val="4"/>
              <w:spacing w:line="240" w:lineRule="auto"/>
              <w:ind w:firstLine="0" w:firstLineChars="0"/>
              <w:rPr>
                <w:rFonts w:ascii="Times New Roman"/>
                <w:sz w:val="21"/>
                <w:szCs w:val="21"/>
              </w:rPr>
            </w:pPr>
            <w:r>
              <w:rPr>
                <w:rFonts w:hint="eastAsia" w:ascii="Times New Roman"/>
                <w:sz w:val="21"/>
                <w:szCs w:val="21"/>
              </w:rPr>
              <w:t>ZL202510073540.0</w:t>
            </w:r>
          </w:p>
        </w:tc>
        <w:tc>
          <w:tcPr>
            <w:tcW w:w="1275" w:type="dxa"/>
            <w:vAlign w:val="center"/>
          </w:tcPr>
          <w:p w14:paraId="3603A18A">
            <w:pPr>
              <w:pStyle w:val="4"/>
              <w:spacing w:line="240" w:lineRule="auto"/>
              <w:ind w:firstLine="0" w:firstLineChars="0"/>
              <w:rPr>
                <w:rFonts w:hint="default" w:ascii="Times New Roman" w:eastAsia="宋体"/>
                <w:sz w:val="21"/>
                <w:szCs w:val="21"/>
                <w:lang w:val="en-US" w:eastAsia="zh-CN"/>
              </w:rPr>
            </w:pPr>
            <w:r>
              <w:rPr>
                <w:rFonts w:hint="eastAsia" w:ascii="Times New Roman"/>
                <w:sz w:val="21"/>
                <w:szCs w:val="21"/>
                <w:lang w:val="en-US" w:eastAsia="zh-CN"/>
              </w:rPr>
              <w:t>2025年10月10日</w:t>
            </w:r>
          </w:p>
        </w:tc>
        <w:tc>
          <w:tcPr>
            <w:tcW w:w="851" w:type="dxa"/>
            <w:vAlign w:val="center"/>
          </w:tcPr>
          <w:p w14:paraId="582C1BFD">
            <w:pPr>
              <w:pStyle w:val="4"/>
              <w:spacing w:line="240" w:lineRule="auto"/>
              <w:ind w:firstLine="0" w:firstLineChars="0"/>
              <w:rPr>
                <w:rFonts w:hint="eastAsia" w:ascii="Times New Roman"/>
                <w:sz w:val="21"/>
                <w:szCs w:val="21"/>
              </w:rPr>
            </w:pPr>
            <w:r>
              <w:rPr>
                <w:rFonts w:hint="eastAsia" w:ascii="Times New Roman"/>
                <w:sz w:val="21"/>
                <w:szCs w:val="21"/>
              </w:rPr>
              <w:t>8339252</w:t>
            </w:r>
          </w:p>
        </w:tc>
        <w:tc>
          <w:tcPr>
            <w:tcW w:w="992" w:type="dxa"/>
            <w:vAlign w:val="center"/>
          </w:tcPr>
          <w:p w14:paraId="2C5A41FF">
            <w:pPr>
              <w:pStyle w:val="4"/>
              <w:spacing w:line="240" w:lineRule="auto"/>
              <w:ind w:firstLine="0" w:firstLineChars="0"/>
              <w:rPr>
                <w:rFonts w:hint="eastAsia" w:ascii="Times New Roman" w:eastAsia="宋体"/>
                <w:sz w:val="21"/>
                <w:szCs w:val="21"/>
                <w:lang w:val="en-US" w:eastAsia="zh-CN"/>
              </w:rPr>
            </w:pPr>
            <w:r>
              <w:rPr>
                <w:rFonts w:hint="eastAsia" w:ascii="Times New Roman"/>
                <w:sz w:val="21"/>
                <w:szCs w:val="21"/>
                <w:lang w:val="en-US" w:eastAsia="zh-CN"/>
              </w:rPr>
              <w:t>西安理工大学</w:t>
            </w:r>
          </w:p>
        </w:tc>
        <w:tc>
          <w:tcPr>
            <w:tcW w:w="1438" w:type="dxa"/>
            <w:vAlign w:val="center"/>
          </w:tcPr>
          <w:p w14:paraId="10FF6717">
            <w:pPr>
              <w:pStyle w:val="4"/>
              <w:spacing w:line="240" w:lineRule="auto"/>
              <w:ind w:firstLine="0" w:firstLineChars="0"/>
              <w:rPr>
                <w:rFonts w:hint="eastAsia" w:ascii="Times New Roman" w:eastAsia="宋体"/>
                <w:sz w:val="21"/>
                <w:szCs w:val="21"/>
                <w:lang w:val="en-US" w:eastAsia="zh-CN"/>
              </w:rPr>
            </w:pPr>
            <w:r>
              <w:rPr>
                <w:rFonts w:hint="eastAsia" w:ascii="Times New Roman" w:eastAsia="宋体"/>
                <w:sz w:val="21"/>
                <w:szCs w:val="21"/>
                <w:lang w:val="en-US" w:eastAsia="zh-CN"/>
              </w:rPr>
              <w:t>丁小益</w:t>
            </w:r>
            <w:r>
              <w:rPr>
                <w:rFonts w:hint="eastAsia" w:ascii="Times New Roman"/>
                <w:sz w:val="21"/>
                <w:szCs w:val="21"/>
                <w:lang w:val="en-US" w:eastAsia="zh-CN"/>
              </w:rPr>
              <w:t>，</w:t>
            </w:r>
            <w:r>
              <w:rPr>
                <w:rFonts w:hint="eastAsia" w:ascii="Times New Roman" w:eastAsia="宋体"/>
                <w:sz w:val="21"/>
                <w:szCs w:val="21"/>
                <w:lang w:val="en-US" w:eastAsia="zh-CN"/>
              </w:rPr>
              <w:t>毛陈延</w:t>
            </w:r>
            <w:r>
              <w:rPr>
                <w:rFonts w:hint="eastAsia" w:ascii="Times New Roman"/>
                <w:sz w:val="21"/>
                <w:szCs w:val="21"/>
                <w:lang w:val="en-US" w:eastAsia="zh-CN"/>
              </w:rPr>
              <w:t>，</w:t>
            </w:r>
            <w:r>
              <w:rPr>
                <w:rFonts w:hint="eastAsia" w:ascii="Times New Roman" w:eastAsia="宋体"/>
                <w:sz w:val="21"/>
                <w:szCs w:val="21"/>
                <w:lang w:val="en-US" w:eastAsia="zh-CN"/>
              </w:rPr>
              <w:t>郭鹏程</w:t>
            </w:r>
            <w:r>
              <w:rPr>
                <w:rFonts w:hint="eastAsia" w:ascii="Times New Roman"/>
                <w:sz w:val="21"/>
                <w:szCs w:val="21"/>
                <w:lang w:val="en-US" w:eastAsia="zh-CN"/>
              </w:rPr>
              <w:t>，</w:t>
            </w:r>
            <w:r>
              <w:rPr>
                <w:rFonts w:hint="eastAsia" w:ascii="Times New Roman" w:eastAsia="宋体"/>
                <w:sz w:val="21"/>
                <w:szCs w:val="21"/>
                <w:lang w:val="en-US" w:eastAsia="zh-CN"/>
              </w:rPr>
              <w:t>孙龙刚</w:t>
            </w:r>
            <w:r>
              <w:rPr>
                <w:rFonts w:hint="eastAsia" w:ascii="Times New Roman"/>
                <w:sz w:val="21"/>
                <w:szCs w:val="21"/>
                <w:lang w:val="en-US" w:eastAsia="zh-CN"/>
              </w:rPr>
              <w:t>，</w:t>
            </w:r>
            <w:r>
              <w:rPr>
                <w:rFonts w:hint="eastAsia" w:ascii="Times New Roman" w:eastAsia="宋体"/>
                <w:sz w:val="21"/>
                <w:szCs w:val="21"/>
                <w:lang w:val="en-US" w:eastAsia="zh-CN"/>
              </w:rPr>
              <w:t>张浩</w:t>
            </w:r>
            <w:r>
              <w:rPr>
                <w:rFonts w:hint="eastAsia" w:ascii="Times New Roman"/>
                <w:sz w:val="21"/>
                <w:szCs w:val="21"/>
                <w:lang w:val="en-US" w:eastAsia="zh-CN"/>
              </w:rPr>
              <w:t>，</w:t>
            </w:r>
            <w:r>
              <w:rPr>
                <w:rFonts w:hint="eastAsia" w:ascii="Times New Roman" w:eastAsia="宋体"/>
                <w:sz w:val="21"/>
                <w:szCs w:val="21"/>
                <w:lang w:val="en-US" w:eastAsia="zh-CN"/>
              </w:rPr>
              <w:t>孙帅辉</w:t>
            </w:r>
            <w:r>
              <w:rPr>
                <w:rFonts w:hint="eastAsia" w:ascii="Times New Roman"/>
                <w:sz w:val="21"/>
                <w:szCs w:val="21"/>
                <w:lang w:val="en-US" w:eastAsia="zh-CN"/>
              </w:rPr>
              <w:t>，</w:t>
            </w:r>
            <w:r>
              <w:rPr>
                <w:rFonts w:hint="eastAsia" w:ascii="Times New Roman" w:eastAsia="宋体"/>
                <w:sz w:val="21"/>
                <w:szCs w:val="21"/>
                <w:lang w:val="en-US" w:eastAsia="zh-CN"/>
              </w:rPr>
              <w:t>王雄力</w:t>
            </w:r>
            <w:r>
              <w:rPr>
                <w:rFonts w:hint="eastAsia" w:ascii="Times New Roman"/>
                <w:sz w:val="21"/>
                <w:szCs w:val="21"/>
                <w:lang w:val="en-US" w:eastAsia="zh-CN"/>
              </w:rPr>
              <w:t>，</w:t>
            </w:r>
            <w:r>
              <w:rPr>
                <w:rFonts w:hint="eastAsia" w:ascii="Times New Roman" w:eastAsia="宋体"/>
                <w:sz w:val="21"/>
                <w:szCs w:val="21"/>
                <w:lang w:val="en-US" w:eastAsia="zh-CN"/>
              </w:rPr>
              <w:t>杨智鹏</w:t>
            </w:r>
          </w:p>
        </w:tc>
      </w:tr>
      <w:tr w14:paraId="1CEB9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Align w:val="center"/>
          </w:tcPr>
          <w:p w14:paraId="37E95BB6">
            <w:pPr>
              <w:pStyle w:val="4"/>
              <w:spacing w:line="240" w:lineRule="auto"/>
              <w:ind w:firstLine="0" w:firstLineChars="0"/>
              <w:jc w:val="center"/>
              <w:rPr>
                <w:rFonts w:hint="eastAsia" w:ascii="Times New Roman" w:eastAsia="宋体"/>
                <w:sz w:val="21"/>
                <w:szCs w:val="21"/>
                <w:lang w:val="en-US" w:eastAsia="zh-CN"/>
              </w:rPr>
            </w:pPr>
            <w:r>
              <w:rPr>
                <w:rFonts w:hint="eastAsia" w:ascii="Times New Roman"/>
                <w:sz w:val="21"/>
                <w:szCs w:val="21"/>
                <w:lang w:val="en-US" w:eastAsia="zh-CN"/>
              </w:rPr>
              <w:t>3</w:t>
            </w:r>
          </w:p>
        </w:tc>
        <w:tc>
          <w:tcPr>
            <w:tcW w:w="709" w:type="dxa"/>
            <w:vAlign w:val="center"/>
          </w:tcPr>
          <w:p w14:paraId="76B8925E">
            <w:pPr>
              <w:pStyle w:val="4"/>
              <w:spacing w:line="240" w:lineRule="auto"/>
              <w:ind w:firstLine="0" w:firstLineChars="0"/>
              <w:rPr>
                <w:rFonts w:hint="default" w:ascii="Times New Roman" w:eastAsia="宋体"/>
                <w:sz w:val="21"/>
                <w:szCs w:val="21"/>
                <w:lang w:val="en-US" w:eastAsia="zh-CN"/>
              </w:rPr>
            </w:pPr>
            <w:r>
              <w:rPr>
                <w:rFonts w:hint="eastAsia" w:ascii="Times New Roman"/>
                <w:sz w:val="21"/>
                <w:szCs w:val="21"/>
                <w:lang w:val="en-US" w:eastAsia="zh-CN"/>
              </w:rPr>
              <w:t>标准</w:t>
            </w:r>
          </w:p>
        </w:tc>
        <w:tc>
          <w:tcPr>
            <w:tcW w:w="1276" w:type="dxa"/>
            <w:vAlign w:val="center"/>
          </w:tcPr>
          <w:p w14:paraId="04D917C0">
            <w:pPr>
              <w:pStyle w:val="4"/>
              <w:spacing w:line="240" w:lineRule="auto"/>
              <w:ind w:firstLine="0" w:firstLineChars="0"/>
              <w:rPr>
                <w:rFonts w:hint="eastAsia" w:ascii="Times New Roman"/>
                <w:sz w:val="21"/>
                <w:szCs w:val="21"/>
              </w:rPr>
            </w:pPr>
            <w:r>
              <w:rPr>
                <w:rFonts w:hint="eastAsia" w:ascii="Times New Roman"/>
                <w:sz w:val="21"/>
                <w:szCs w:val="21"/>
              </w:rPr>
              <w:t>光伏发电工程达标投产验收规程</w:t>
            </w:r>
          </w:p>
        </w:tc>
        <w:tc>
          <w:tcPr>
            <w:tcW w:w="709" w:type="dxa"/>
            <w:vAlign w:val="center"/>
          </w:tcPr>
          <w:p w14:paraId="18B699C5">
            <w:pPr>
              <w:pStyle w:val="4"/>
              <w:spacing w:line="240" w:lineRule="auto"/>
              <w:ind w:firstLine="0" w:firstLineChars="0"/>
              <w:rPr>
                <w:rFonts w:hint="eastAsia" w:ascii="Times New Roman" w:eastAsia="宋体"/>
                <w:sz w:val="21"/>
                <w:szCs w:val="21"/>
                <w:lang w:val="en-US" w:eastAsia="zh-CN"/>
              </w:rPr>
            </w:pPr>
            <w:r>
              <w:rPr>
                <w:rFonts w:hint="eastAsia" w:ascii="Times New Roman"/>
                <w:sz w:val="21"/>
                <w:szCs w:val="21"/>
                <w:lang w:val="en-US" w:eastAsia="zh-CN"/>
              </w:rPr>
              <w:t>中国</w:t>
            </w:r>
          </w:p>
        </w:tc>
        <w:tc>
          <w:tcPr>
            <w:tcW w:w="1134" w:type="dxa"/>
            <w:vAlign w:val="center"/>
          </w:tcPr>
          <w:p w14:paraId="1D4BD536">
            <w:pPr>
              <w:pStyle w:val="4"/>
              <w:spacing w:line="240" w:lineRule="auto"/>
              <w:ind w:firstLine="0" w:firstLineChars="0"/>
              <w:rPr>
                <w:rFonts w:hint="default" w:ascii="Times New Roman" w:eastAsia="宋体"/>
                <w:sz w:val="21"/>
                <w:szCs w:val="21"/>
                <w:lang w:val="en-US" w:eastAsia="zh-CN"/>
              </w:rPr>
            </w:pPr>
            <w:r>
              <w:rPr>
                <w:rFonts w:hint="eastAsia" w:ascii="Times New Roman"/>
                <w:sz w:val="21"/>
                <w:szCs w:val="21"/>
                <w:lang w:val="en-US" w:eastAsia="zh-CN"/>
              </w:rPr>
              <w:t>NB/T 32036-2017</w:t>
            </w:r>
          </w:p>
        </w:tc>
        <w:tc>
          <w:tcPr>
            <w:tcW w:w="1275" w:type="dxa"/>
            <w:vAlign w:val="center"/>
          </w:tcPr>
          <w:p w14:paraId="273BCF61">
            <w:pPr>
              <w:pStyle w:val="4"/>
              <w:spacing w:line="240" w:lineRule="auto"/>
              <w:ind w:firstLine="0" w:firstLineChars="0"/>
              <w:rPr>
                <w:rFonts w:hint="default" w:ascii="Times New Roman" w:eastAsia="宋体"/>
                <w:sz w:val="21"/>
                <w:szCs w:val="21"/>
                <w:lang w:val="en-US" w:eastAsia="zh-CN"/>
              </w:rPr>
            </w:pPr>
            <w:r>
              <w:rPr>
                <w:rFonts w:hint="eastAsia" w:ascii="Times New Roman"/>
                <w:sz w:val="21"/>
                <w:szCs w:val="21"/>
                <w:lang w:val="en-US" w:eastAsia="zh-CN"/>
              </w:rPr>
              <w:t>2017年11月15日</w:t>
            </w:r>
          </w:p>
        </w:tc>
        <w:tc>
          <w:tcPr>
            <w:tcW w:w="851" w:type="dxa"/>
            <w:vAlign w:val="center"/>
          </w:tcPr>
          <w:p w14:paraId="3F329DA9">
            <w:pPr>
              <w:pStyle w:val="4"/>
              <w:spacing w:line="240" w:lineRule="auto"/>
              <w:ind w:firstLine="0" w:firstLineChars="0"/>
              <w:rPr>
                <w:rFonts w:hint="default" w:ascii="Times New Roman" w:eastAsia="宋体"/>
                <w:sz w:val="21"/>
                <w:szCs w:val="21"/>
                <w:lang w:val="en-US" w:eastAsia="zh-CN"/>
              </w:rPr>
            </w:pPr>
            <w:r>
              <w:rPr>
                <w:rFonts w:hint="eastAsia" w:ascii="Times New Roman"/>
                <w:sz w:val="21"/>
                <w:szCs w:val="21"/>
                <w:lang w:val="en-US" w:eastAsia="zh-CN"/>
              </w:rPr>
              <w:t>国家能源局</w:t>
            </w:r>
          </w:p>
        </w:tc>
        <w:tc>
          <w:tcPr>
            <w:tcW w:w="992" w:type="dxa"/>
            <w:vAlign w:val="center"/>
          </w:tcPr>
          <w:p w14:paraId="4F127DD3">
            <w:pPr>
              <w:pStyle w:val="4"/>
              <w:spacing w:line="240" w:lineRule="auto"/>
              <w:ind w:firstLine="0" w:firstLineChars="0"/>
              <w:rPr>
                <w:rFonts w:hint="eastAsia" w:ascii="Times New Roman"/>
                <w:sz w:val="21"/>
                <w:szCs w:val="21"/>
              </w:rPr>
            </w:pPr>
            <w:r>
              <w:rPr>
                <w:rFonts w:hint="eastAsia" w:ascii="Times New Roman"/>
                <w:sz w:val="21"/>
                <w:szCs w:val="21"/>
                <w:lang w:val="en-US" w:eastAsia="zh-CN"/>
              </w:rPr>
              <w:t>青海黄河上游水电开发有限责任公司，西安理工大学</w:t>
            </w:r>
          </w:p>
        </w:tc>
        <w:tc>
          <w:tcPr>
            <w:tcW w:w="1438" w:type="dxa"/>
            <w:vAlign w:val="center"/>
          </w:tcPr>
          <w:p w14:paraId="30C43170">
            <w:pPr>
              <w:pStyle w:val="4"/>
              <w:spacing w:line="240" w:lineRule="auto"/>
              <w:ind w:firstLine="0" w:firstLineChars="0"/>
              <w:rPr>
                <w:rFonts w:hint="eastAsia" w:ascii="Times New Roman"/>
                <w:sz w:val="21"/>
                <w:szCs w:val="21"/>
              </w:rPr>
            </w:pPr>
            <w:r>
              <w:rPr>
                <w:rFonts w:hint="eastAsia" w:ascii="Times New Roman"/>
                <w:sz w:val="21"/>
                <w:szCs w:val="21"/>
              </w:rPr>
              <w:t>范幼林</w:t>
            </w:r>
            <w:r>
              <w:rPr>
                <w:rFonts w:hint="eastAsia" w:ascii="Times New Roman"/>
                <w:sz w:val="21"/>
                <w:szCs w:val="21"/>
                <w:lang w:eastAsia="zh-CN"/>
              </w:rPr>
              <w:t>，</w:t>
            </w:r>
            <w:r>
              <w:rPr>
                <w:rFonts w:hint="eastAsia" w:ascii="Times New Roman"/>
                <w:sz w:val="21"/>
                <w:szCs w:val="21"/>
              </w:rPr>
              <w:t>谢小平</w:t>
            </w:r>
            <w:r>
              <w:rPr>
                <w:rFonts w:hint="eastAsia" w:ascii="Times New Roman"/>
                <w:sz w:val="21"/>
                <w:szCs w:val="21"/>
                <w:lang w:eastAsia="zh-CN"/>
              </w:rPr>
              <w:t>，</w:t>
            </w:r>
            <w:r>
              <w:rPr>
                <w:rFonts w:hint="eastAsia" w:ascii="Times New Roman"/>
                <w:sz w:val="21"/>
                <w:szCs w:val="21"/>
              </w:rPr>
              <w:t>杨存龙</w:t>
            </w:r>
            <w:r>
              <w:rPr>
                <w:rFonts w:hint="eastAsia" w:ascii="Times New Roman"/>
                <w:sz w:val="21"/>
                <w:szCs w:val="21"/>
                <w:lang w:eastAsia="zh-CN"/>
              </w:rPr>
              <w:t>，</w:t>
            </w:r>
            <w:r>
              <w:rPr>
                <w:rFonts w:hint="eastAsia" w:ascii="Times New Roman"/>
                <w:sz w:val="21"/>
                <w:szCs w:val="21"/>
              </w:rPr>
              <w:t>庞秀岚</w:t>
            </w:r>
            <w:r>
              <w:rPr>
                <w:rFonts w:hint="eastAsia" w:ascii="Times New Roman"/>
                <w:sz w:val="21"/>
                <w:szCs w:val="21"/>
                <w:lang w:eastAsia="zh-CN"/>
              </w:rPr>
              <w:t>，</w:t>
            </w:r>
            <w:r>
              <w:rPr>
                <w:rFonts w:hint="eastAsia" w:ascii="Times New Roman"/>
                <w:sz w:val="21"/>
                <w:szCs w:val="21"/>
              </w:rPr>
              <w:t>戴光</w:t>
            </w:r>
            <w:r>
              <w:rPr>
                <w:rFonts w:hint="eastAsia" w:ascii="Times New Roman"/>
                <w:sz w:val="21"/>
                <w:szCs w:val="21"/>
                <w:lang w:eastAsia="zh-CN"/>
              </w:rPr>
              <w:t>，</w:t>
            </w:r>
            <w:r>
              <w:rPr>
                <w:rFonts w:hint="eastAsia" w:ascii="Times New Roman"/>
                <w:sz w:val="21"/>
                <w:szCs w:val="21"/>
              </w:rPr>
              <w:t>陈发宇</w:t>
            </w:r>
            <w:r>
              <w:rPr>
                <w:rFonts w:hint="eastAsia" w:ascii="Times New Roman"/>
                <w:sz w:val="21"/>
                <w:szCs w:val="21"/>
                <w:lang w:eastAsia="zh-CN"/>
              </w:rPr>
              <w:t>，</w:t>
            </w:r>
            <w:r>
              <w:rPr>
                <w:rFonts w:hint="eastAsia" w:ascii="Times New Roman"/>
                <w:sz w:val="21"/>
                <w:szCs w:val="21"/>
              </w:rPr>
              <w:t>苏晓军</w:t>
            </w:r>
            <w:r>
              <w:rPr>
                <w:rFonts w:hint="eastAsia" w:ascii="Times New Roman"/>
                <w:sz w:val="21"/>
                <w:szCs w:val="21"/>
                <w:lang w:eastAsia="zh-CN"/>
              </w:rPr>
              <w:t>，</w:t>
            </w:r>
            <w:r>
              <w:rPr>
                <w:rFonts w:hint="eastAsia" w:ascii="Times New Roman"/>
                <w:sz w:val="21"/>
                <w:szCs w:val="21"/>
              </w:rPr>
              <w:t>李婧</w:t>
            </w:r>
            <w:r>
              <w:rPr>
                <w:rFonts w:hint="eastAsia" w:ascii="Times New Roman"/>
                <w:sz w:val="21"/>
                <w:szCs w:val="21"/>
                <w:lang w:eastAsia="zh-CN"/>
              </w:rPr>
              <w:t>，</w:t>
            </w:r>
            <w:r>
              <w:rPr>
                <w:rFonts w:hint="eastAsia" w:ascii="Times New Roman"/>
                <w:sz w:val="21"/>
                <w:szCs w:val="21"/>
              </w:rPr>
              <w:t>孙玉泰</w:t>
            </w:r>
            <w:r>
              <w:rPr>
                <w:rFonts w:hint="eastAsia" w:ascii="Times New Roman"/>
                <w:sz w:val="21"/>
                <w:szCs w:val="21"/>
                <w:lang w:eastAsia="zh-CN"/>
              </w:rPr>
              <w:t>，</w:t>
            </w:r>
            <w:r>
              <w:rPr>
                <w:rFonts w:hint="eastAsia" w:ascii="Times New Roman"/>
                <w:sz w:val="21"/>
                <w:szCs w:val="21"/>
              </w:rPr>
              <w:t>张伟</w:t>
            </w:r>
            <w:r>
              <w:rPr>
                <w:rFonts w:hint="eastAsia" w:ascii="Times New Roman"/>
                <w:sz w:val="21"/>
                <w:szCs w:val="21"/>
                <w:lang w:eastAsia="zh-CN"/>
              </w:rPr>
              <w:t>，</w:t>
            </w:r>
            <w:r>
              <w:rPr>
                <w:rFonts w:hint="eastAsia" w:ascii="Times New Roman"/>
                <w:sz w:val="21"/>
                <w:szCs w:val="21"/>
              </w:rPr>
              <w:t>顾斌</w:t>
            </w:r>
            <w:r>
              <w:rPr>
                <w:rFonts w:hint="eastAsia" w:ascii="Times New Roman"/>
                <w:sz w:val="21"/>
                <w:szCs w:val="21"/>
                <w:lang w:eastAsia="zh-CN"/>
              </w:rPr>
              <w:t>，</w:t>
            </w:r>
            <w:r>
              <w:rPr>
                <w:rFonts w:hint="eastAsia" w:ascii="Times New Roman"/>
                <w:sz w:val="21"/>
                <w:szCs w:val="21"/>
              </w:rPr>
              <w:t>桑振海</w:t>
            </w:r>
            <w:r>
              <w:rPr>
                <w:rFonts w:hint="eastAsia" w:ascii="Times New Roman"/>
                <w:sz w:val="21"/>
                <w:szCs w:val="21"/>
                <w:lang w:eastAsia="zh-CN"/>
              </w:rPr>
              <w:t>，</w:t>
            </w:r>
            <w:r>
              <w:rPr>
                <w:rFonts w:hint="eastAsia" w:ascii="Times New Roman"/>
                <w:sz w:val="21"/>
                <w:szCs w:val="21"/>
              </w:rPr>
              <w:t>田种青</w:t>
            </w:r>
            <w:r>
              <w:rPr>
                <w:rFonts w:hint="eastAsia" w:ascii="Times New Roman"/>
                <w:sz w:val="21"/>
                <w:szCs w:val="21"/>
                <w:lang w:eastAsia="zh-CN"/>
              </w:rPr>
              <w:t>，</w:t>
            </w:r>
            <w:r>
              <w:rPr>
                <w:rFonts w:hint="eastAsia" w:ascii="Times New Roman"/>
                <w:sz w:val="21"/>
                <w:szCs w:val="21"/>
              </w:rPr>
              <w:t>许建军</w:t>
            </w:r>
            <w:r>
              <w:rPr>
                <w:rFonts w:hint="eastAsia" w:ascii="Times New Roman"/>
                <w:sz w:val="21"/>
                <w:szCs w:val="21"/>
                <w:lang w:eastAsia="zh-CN"/>
              </w:rPr>
              <w:t>，</w:t>
            </w:r>
            <w:r>
              <w:rPr>
                <w:rFonts w:hint="eastAsia" w:ascii="Times New Roman"/>
                <w:sz w:val="21"/>
                <w:szCs w:val="21"/>
              </w:rPr>
              <w:t>雷斌</w:t>
            </w:r>
            <w:r>
              <w:rPr>
                <w:rFonts w:hint="eastAsia" w:ascii="Times New Roman"/>
                <w:sz w:val="21"/>
                <w:szCs w:val="21"/>
                <w:lang w:eastAsia="zh-CN"/>
              </w:rPr>
              <w:t>，</w:t>
            </w:r>
            <w:r>
              <w:rPr>
                <w:rFonts w:hint="eastAsia" w:ascii="Times New Roman"/>
                <w:sz w:val="21"/>
                <w:szCs w:val="21"/>
              </w:rPr>
              <w:t>宋山茂</w:t>
            </w:r>
            <w:r>
              <w:rPr>
                <w:rFonts w:hint="eastAsia" w:ascii="Times New Roman"/>
                <w:sz w:val="21"/>
                <w:szCs w:val="21"/>
                <w:lang w:eastAsia="zh-CN"/>
              </w:rPr>
              <w:t>，</w:t>
            </w:r>
            <w:r>
              <w:rPr>
                <w:rFonts w:hint="eastAsia" w:ascii="Times New Roman"/>
                <w:sz w:val="21"/>
                <w:szCs w:val="21"/>
              </w:rPr>
              <w:t>刘世隆</w:t>
            </w:r>
            <w:r>
              <w:rPr>
                <w:rFonts w:hint="eastAsia" w:ascii="Times New Roman"/>
                <w:sz w:val="21"/>
                <w:szCs w:val="21"/>
                <w:lang w:eastAsia="zh-CN"/>
              </w:rPr>
              <w:t>，</w:t>
            </w:r>
            <w:r>
              <w:rPr>
                <w:rFonts w:hint="eastAsia" w:ascii="Times New Roman"/>
                <w:sz w:val="21"/>
                <w:szCs w:val="21"/>
              </w:rPr>
              <w:t>王伦</w:t>
            </w:r>
            <w:r>
              <w:rPr>
                <w:rFonts w:hint="eastAsia" w:ascii="Times New Roman"/>
                <w:sz w:val="21"/>
                <w:szCs w:val="21"/>
                <w:lang w:eastAsia="zh-CN"/>
              </w:rPr>
              <w:t>，</w:t>
            </w:r>
            <w:r>
              <w:rPr>
                <w:rFonts w:hint="eastAsia" w:ascii="Times New Roman"/>
                <w:sz w:val="21"/>
                <w:szCs w:val="21"/>
              </w:rPr>
              <w:t>汪洋</w:t>
            </w:r>
            <w:r>
              <w:rPr>
                <w:rFonts w:hint="eastAsia" w:ascii="Times New Roman"/>
                <w:sz w:val="21"/>
                <w:szCs w:val="21"/>
                <w:lang w:eastAsia="zh-CN"/>
              </w:rPr>
              <w:t>，</w:t>
            </w:r>
            <w:r>
              <w:rPr>
                <w:rFonts w:hint="eastAsia" w:ascii="Times New Roman"/>
                <w:sz w:val="21"/>
                <w:szCs w:val="21"/>
              </w:rPr>
              <w:t>薛伟伟</w:t>
            </w:r>
            <w:r>
              <w:rPr>
                <w:rFonts w:hint="eastAsia" w:ascii="Times New Roman"/>
                <w:sz w:val="21"/>
                <w:szCs w:val="21"/>
                <w:lang w:eastAsia="zh-CN"/>
              </w:rPr>
              <w:t>，</w:t>
            </w:r>
            <w:r>
              <w:rPr>
                <w:rFonts w:hint="eastAsia" w:ascii="Times New Roman"/>
                <w:sz w:val="21"/>
                <w:szCs w:val="21"/>
              </w:rPr>
              <w:t>邓学惠</w:t>
            </w:r>
          </w:p>
        </w:tc>
      </w:tr>
      <w:tr w14:paraId="6A076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Align w:val="center"/>
          </w:tcPr>
          <w:p w14:paraId="61C988C8">
            <w:pPr>
              <w:pStyle w:val="4"/>
              <w:spacing w:line="240" w:lineRule="auto"/>
              <w:ind w:firstLine="0" w:firstLineChars="0"/>
              <w:jc w:val="center"/>
              <w:rPr>
                <w:rFonts w:hint="eastAsia" w:ascii="Times New Roman" w:eastAsia="宋体"/>
                <w:sz w:val="21"/>
                <w:szCs w:val="21"/>
                <w:lang w:eastAsia="zh-CN"/>
              </w:rPr>
            </w:pPr>
            <w:r>
              <w:rPr>
                <w:rFonts w:hint="eastAsia" w:ascii="Times New Roman"/>
                <w:sz w:val="21"/>
                <w:szCs w:val="21"/>
                <w:lang w:val="en-US" w:eastAsia="zh-CN"/>
              </w:rPr>
              <w:t>4</w:t>
            </w:r>
          </w:p>
        </w:tc>
        <w:tc>
          <w:tcPr>
            <w:tcW w:w="709" w:type="dxa"/>
            <w:vAlign w:val="center"/>
          </w:tcPr>
          <w:p w14:paraId="0B915BEB">
            <w:pPr>
              <w:pStyle w:val="4"/>
              <w:spacing w:line="240" w:lineRule="auto"/>
              <w:ind w:firstLine="0" w:firstLineChars="0"/>
              <w:rPr>
                <w:rFonts w:hint="eastAsia" w:ascii="Times New Roman" w:eastAsia="宋体"/>
                <w:sz w:val="21"/>
                <w:szCs w:val="21"/>
                <w:lang w:eastAsia="zh-CN"/>
              </w:rPr>
            </w:pPr>
            <w:r>
              <w:rPr>
                <w:rFonts w:hint="eastAsia" w:ascii="Times New Roman"/>
                <w:sz w:val="21"/>
                <w:szCs w:val="21"/>
                <w:lang w:val="en-US" w:eastAsia="zh-CN"/>
              </w:rPr>
              <w:t>标准</w:t>
            </w:r>
          </w:p>
        </w:tc>
        <w:tc>
          <w:tcPr>
            <w:tcW w:w="1276" w:type="dxa"/>
            <w:vAlign w:val="center"/>
          </w:tcPr>
          <w:p w14:paraId="627FF221">
            <w:pPr>
              <w:pStyle w:val="4"/>
              <w:spacing w:line="240" w:lineRule="auto"/>
              <w:ind w:firstLine="0" w:firstLineChars="0"/>
              <w:rPr>
                <w:rFonts w:ascii="Times New Roman"/>
                <w:sz w:val="21"/>
                <w:szCs w:val="21"/>
              </w:rPr>
            </w:pPr>
            <w:r>
              <w:rPr>
                <w:rFonts w:hint="eastAsia" w:ascii="Times New Roman"/>
                <w:sz w:val="21"/>
                <w:szCs w:val="21"/>
              </w:rPr>
              <w:t>输变电工程水土保持施工技术规范</w:t>
            </w:r>
          </w:p>
        </w:tc>
        <w:tc>
          <w:tcPr>
            <w:tcW w:w="709" w:type="dxa"/>
            <w:vAlign w:val="center"/>
          </w:tcPr>
          <w:p w14:paraId="6178B8D3">
            <w:pPr>
              <w:pStyle w:val="4"/>
              <w:spacing w:line="240" w:lineRule="auto"/>
              <w:ind w:firstLine="0" w:firstLineChars="0"/>
              <w:rPr>
                <w:rFonts w:ascii="Times New Roman"/>
                <w:sz w:val="21"/>
                <w:szCs w:val="21"/>
              </w:rPr>
            </w:pPr>
            <w:r>
              <w:rPr>
                <w:rFonts w:hint="eastAsia" w:ascii="Times New Roman"/>
                <w:sz w:val="21"/>
                <w:szCs w:val="21"/>
              </w:rPr>
              <w:t>中国</w:t>
            </w:r>
          </w:p>
        </w:tc>
        <w:tc>
          <w:tcPr>
            <w:tcW w:w="1134" w:type="dxa"/>
            <w:vAlign w:val="center"/>
          </w:tcPr>
          <w:p w14:paraId="29A8A1F7">
            <w:pPr>
              <w:pStyle w:val="4"/>
              <w:spacing w:line="240" w:lineRule="auto"/>
              <w:ind w:firstLine="0" w:firstLineChars="0"/>
              <w:rPr>
                <w:rFonts w:ascii="Times New Roman"/>
                <w:sz w:val="21"/>
                <w:szCs w:val="21"/>
              </w:rPr>
            </w:pPr>
            <w:r>
              <w:rPr>
                <w:rFonts w:ascii="Times New Roman"/>
                <w:sz w:val="21"/>
                <w:szCs w:val="21"/>
              </w:rPr>
              <w:t>T/CEC 1157-2025</w:t>
            </w:r>
          </w:p>
        </w:tc>
        <w:tc>
          <w:tcPr>
            <w:tcW w:w="1275" w:type="dxa"/>
            <w:vAlign w:val="center"/>
          </w:tcPr>
          <w:p w14:paraId="04055FF5">
            <w:pPr>
              <w:pStyle w:val="4"/>
              <w:spacing w:line="240" w:lineRule="auto"/>
              <w:ind w:firstLine="0" w:firstLineChars="0"/>
              <w:rPr>
                <w:rFonts w:hint="eastAsia" w:ascii="Times New Roman" w:eastAsia="宋体"/>
                <w:sz w:val="21"/>
                <w:szCs w:val="21"/>
                <w:lang w:val="en-US" w:eastAsia="zh-CN"/>
              </w:rPr>
            </w:pPr>
            <w:r>
              <w:rPr>
                <w:rFonts w:ascii="Times New Roman"/>
                <w:sz w:val="21"/>
                <w:szCs w:val="21"/>
              </w:rPr>
              <w:t>2025</w:t>
            </w:r>
            <w:r>
              <w:rPr>
                <w:rFonts w:hint="eastAsia" w:ascii="Times New Roman"/>
                <w:sz w:val="21"/>
                <w:szCs w:val="21"/>
                <w:lang w:val="en-US" w:eastAsia="zh-CN"/>
              </w:rPr>
              <w:t>年</w:t>
            </w:r>
            <w:r>
              <w:rPr>
                <w:rFonts w:ascii="Times New Roman"/>
                <w:sz w:val="21"/>
                <w:szCs w:val="21"/>
              </w:rPr>
              <w:t>11</w:t>
            </w:r>
            <w:r>
              <w:rPr>
                <w:rFonts w:hint="eastAsia" w:ascii="Times New Roman"/>
                <w:sz w:val="21"/>
                <w:szCs w:val="21"/>
                <w:lang w:val="en-US" w:eastAsia="zh-CN"/>
              </w:rPr>
              <w:t>月</w:t>
            </w:r>
            <w:r>
              <w:rPr>
                <w:rFonts w:ascii="Times New Roman"/>
                <w:sz w:val="21"/>
                <w:szCs w:val="21"/>
              </w:rPr>
              <w:t>30</w:t>
            </w:r>
            <w:r>
              <w:rPr>
                <w:rFonts w:hint="eastAsia" w:ascii="Times New Roman"/>
                <w:sz w:val="21"/>
                <w:szCs w:val="21"/>
                <w:lang w:val="en-US" w:eastAsia="zh-CN"/>
              </w:rPr>
              <w:t>日</w:t>
            </w:r>
          </w:p>
        </w:tc>
        <w:tc>
          <w:tcPr>
            <w:tcW w:w="851" w:type="dxa"/>
            <w:vAlign w:val="center"/>
          </w:tcPr>
          <w:p w14:paraId="5D3EF0ED">
            <w:pPr>
              <w:pStyle w:val="4"/>
              <w:spacing w:line="240" w:lineRule="auto"/>
              <w:ind w:firstLine="0" w:firstLineChars="0"/>
              <w:rPr>
                <w:rFonts w:ascii="Times New Roman"/>
                <w:sz w:val="21"/>
                <w:szCs w:val="21"/>
              </w:rPr>
            </w:pPr>
            <w:r>
              <w:rPr>
                <w:rFonts w:hint="eastAsia" w:ascii="Times New Roman"/>
                <w:sz w:val="21"/>
                <w:szCs w:val="21"/>
              </w:rPr>
              <w:t>中国电力企业联合会</w:t>
            </w:r>
            <w:r>
              <w:rPr>
                <w:rFonts w:ascii="Times New Roman"/>
                <w:sz w:val="21"/>
                <w:szCs w:val="21"/>
              </w:rPr>
              <w:t>‌标准</w:t>
            </w:r>
          </w:p>
        </w:tc>
        <w:tc>
          <w:tcPr>
            <w:tcW w:w="992" w:type="dxa"/>
            <w:vAlign w:val="center"/>
          </w:tcPr>
          <w:p w14:paraId="52AD9368">
            <w:pPr>
              <w:pStyle w:val="4"/>
              <w:spacing w:line="240" w:lineRule="auto"/>
              <w:ind w:firstLine="0" w:firstLineChars="0"/>
              <w:rPr>
                <w:rFonts w:ascii="Times New Roman"/>
                <w:sz w:val="21"/>
                <w:szCs w:val="21"/>
              </w:rPr>
            </w:pPr>
            <w:r>
              <w:rPr>
                <w:rFonts w:hint="eastAsia" w:ascii="Times New Roman"/>
                <w:sz w:val="21"/>
                <w:szCs w:val="21"/>
              </w:rPr>
              <w:t>国网（西安）环保技术中心有限公司、国网陕西省电力有限公司电力科学研究院</w:t>
            </w:r>
          </w:p>
        </w:tc>
        <w:tc>
          <w:tcPr>
            <w:tcW w:w="1438" w:type="dxa"/>
            <w:vAlign w:val="center"/>
          </w:tcPr>
          <w:p w14:paraId="67FCD86B">
            <w:pPr>
              <w:pStyle w:val="4"/>
              <w:spacing w:line="240" w:lineRule="auto"/>
              <w:ind w:firstLine="0" w:firstLineChars="0"/>
              <w:rPr>
                <w:rFonts w:ascii="Times New Roman"/>
                <w:sz w:val="21"/>
                <w:szCs w:val="21"/>
              </w:rPr>
            </w:pPr>
            <w:r>
              <w:rPr>
                <w:rFonts w:hint="eastAsia" w:ascii="Times New Roman"/>
                <w:sz w:val="21"/>
                <w:szCs w:val="21"/>
              </w:rPr>
              <w:t>雷磊、王鸿、张智、王良、洪倩、白晓春、苏斌、田堪良、马晓光、郑树海、吴凯、冯超宇、刘子瑞、李伟、张昕、梁振明、陈建敏、段建东、高峰</w:t>
            </w:r>
          </w:p>
        </w:tc>
      </w:tr>
      <w:tr w14:paraId="2EF29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Align w:val="center"/>
          </w:tcPr>
          <w:p w14:paraId="38076017">
            <w:pPr>
              <w:pStyle w:val="4"/>
              <w:spacing w:line="240" w:lineRule="auto"/>
              <w:ind w:firstLine="0" w:firstLineChars="0"/>
              <w:jc w:val="center"/>
              <w:rPr>
                <w:rFonts w:hint="default" w:ascii="Times New Roman" w:eastAsia="宋体"/>
                <w:sz w:val="21"/>
                <w:szCs w:val="21"/>
                <w:lang w:val="en-US" w:eastAsia="zh-CN"/>
              </w:rPr>
            </w:pPr>
            <w:r>
              <w:rPr>
                <w:rFonts w:hint="eastAsia" w:ascii="Times New Roman"/>
                <w:sz w:val="21"/>
                <w:szCs w:val="21"/>
                <w:lang w:val="en-US" w:eastAsia="zh-CN"/>
              </w:rPr>
              <w:t>5</w:t>
            </w:r>
          </w:p>
        </w:tc>
        <w:tc>
          <w:tcPr>
            <w:tcW w:w="709" w:type="dxa"/>
            <w:vAlign w:val="center"/>
          </w:tcPr>
          <w:p w14:paraId="0DFE2993">
            <w:pPr>
              <w:pStyle w:val="4"/>
              <w:spacing w:line="240" w:lineRule="auto"/>
              <w:ind w:firstLine="0" w:firstLineChars="0"/>
              <w:rPr>
                <w:rFonts w:ascii="Times New Roman"/>
                <w:sz w:val="21"/>
                <w:szCs w:val="21"/>
              </w:rPr>
            </w:pPr>
            <w:r>
              <w:rPr>
                <w:rFonts w:hint="eastAsia" w:ascii="Times New Roman"/>
                <w:sz w:val="21"/>
                <w:szCs w:val="21"/>
                <w:lang w:val="en-US" w:eastAsia="zh-CN"/>
              </w:rPr>
              <w:t>专著</w:t>
            </w:r>
          </w:p>
        </w:tc>
        <w:tc>
          <w:tcPr>
            <w:tcW w:w="1276" w:type="dxa"/>
            <w:vAlign w:val="center"/>
          </w:tcPr>
          <w:p w14:paraId="6A8DB05C">
            <w:pPr>
              <w:pStyle w:val="4"/>
              <w:spacing w:line="240" w:lineRule="auto"/>
              <w:ind w:firstLine="0" w:firstLineChars="0"/>
              <w:rPr>
                <w:rFonts w:ascii="Times New Roman"/>
                <w:sz w:val="21"/>
                <w:szCs w:val="21"/>
              </w:rPr>
            </w:pPr>
            <w:r>
              <w:rPr>
                <w:rFonts w:hint="eastAsia" w:ascii="Times New Roman"/>
                <w:sz w:val="21"/>
                <w:szCs w:val="21"/>
              </w:rPr>
              <w:t>输变电工程水土保持技术</w:t>
            </w:r>
          </w:p>
        </w:tc>
        <w:tc>
          <w:tcPr>
            <w:tcW w:w="709" w:type="dxa"/>
            <w:vAlign w:val="center"/>
          </w:tcPr>
          <w:p w14:paraId="58B3AFF5">
            <w:pPr>
              <w:pStyle w:val="4"/>
              <w:spacing w:line="240" w:lineRule="auto"/>
              <w:ind w:firstLine="0" w:firstLineChars="0"/>
              <w:rPr>
                <w:rFonts w:ascii="Times New Roman"/>
                <w:sz w:val="21"/>
                <w:szCs w:val="21"/>
              </w:rPr>
            </w:pPr>
            <w:r>
              <w:rPr>
                <w:rFonts w:hint="eastAsia" w:ascii="Times New Roman"/>
                <w:sz w:val="21"/>
                <w:szCs w:val="21"/>
                <w:lang w:val="en-US" w:eastAsia="zh-CN"/>
              </w:rPr>
              <w:t>中国</w:t>
            </w:r>
          </w:p>
        </w:tc>
        <w:tc>
          <w:tcPr>
            <w:tcW w:w="1134" w:type="dxa"/>
            <w:vAlign w:val="center"/>
          </w:tcPr>
          <w:p w14:paraId="1F7585A9">
            <w:pPr>
              <w:pStyle w:val="4"/>
              <w:spacing w:line="240" w:lineRule="auto"/>
              <w:ind w:firstLine="0" w:firstLineChars="0"/>
              <w:rPr>
                <w:rFonts w:hint="eastAsia" w:ascii="Times New Roman"/>
                <w:sz w:val="21"/>
                <w:szCs w:val="21"/>
              </w:rPr>
            </w:pPr>
            <w:r>
              <w:rPr>
                <w:rFonts w:hint="eastAsia" w:ascii="Times New Roman"/>
                <w:sz w:val="21"/>
                <w:szCs w:val="21"/>
              </w:rPr>
              <w:t>ISBN</w:t>
            </w:r>
          </w:p>
          <w:p w14:paraId="40D9D95D">
            <w:pPr>
              <w:pStyle w:val="4"/>
              <w:spacing w:line="240" w:lineRule="auto"/>
              <w:ind w:firstLine="0" w:firstLineChars="0"/>
              <w:rPr>
                <w:rFonts w:ascii="Times New Roman"/>
                <w:sz w:val="21"/>
                <w:szCs w:val="21"/>
              </w:rPr>
            </w:pPr>
            <w:r>
              <w:rPr>
                <w:rFonts w:hint="eastAsia" w:ascii="Times New Roman"/>
                <w:sz w:val="21"/>
                <w:szCs w:val="21"/>
              </w:rPr>
              <w:t>978-7-03-041418-2</w:t>
            </w:r>
          </w:p>
        </w:tc>
        <w:tc>
          <w:tcPr>
            <w:tcW w:w="1275" w:type="dxa"/>
            <w:vAlign w:val="center"/>
          </w:tcPr>
          <w:p w14:paraId="37E10F9B">
            <w:pPr>
              <w:pStyle w:val="4"/>
              <w:spacing w:line="240" w:lineRule="auto"/>
              <w:ind w:firstLine="0" w:firstLineChars="0"/>
              <w:rPr>
                <w:rFonts w:ascii="Times New Roman"/>
                <w:sz w:val="21"/>
                <w:szCs w:val="21"/>
              </w:rPr>
            </w:pPr>
            <w:r>
              <w:rPr>
                <w:rFonts w:hint="eastAsia" w:ascii="Times New Roman"/>
                <w:sz w:val="21"/>
                <w:szCs w:val="21"/>
                <w:lang w:val="en-US" w:eastAsia="zh-CN"/>
              </w:rPr>
              <w:t>2014年7月1日</w:t>
            </w:r>
          </w:p>
        </w:tc>
        <w:tc>
          <w:tcPr>
            <w:tcW w:w="851" w:type="dxa"/>
            <w:vAlign w:val="center"/>
          </w:tcPr>
          <w:p w14:paraId="50207192">
            <w:pPr>
              <w:pStyle w:val="4"/>
              <w:spacing w:line="240" w:lineRule="auto"/>
              <w:ind w:firstLine="0" w:firstLineChars="0"/>
              <w:rPr>
                <w:rFonts w:ascii="Times New Roman"/>
                <w:sz w:val="21"/>
                <w:szCs w:val="21"/>
              </w:rPr>
            </w:pPr>
            <w:r>
              <w:rPr>
                <w:rFonts w:hint="eastAsia" w:ascii="Times New Roman"/>
                <w:sz w:val="21"/>
                <w:szCs w:val="21"/>
              </w:rPr>
              <w:t>科学出版社</w:t>
            </w:r>
          </w:p>
        </w:tc>
        <w:tc>
          <w:tcPr>
            <w:tcW w:w="992" w:type="dxa"/>
            <w:vAlign w:val="center"/>
          </w:tcPr>
          <w:p w14:paraId="07B1BF31">
            <w:pPr>
              <w:pStyle w:val="4"/>
              <w:spacing w:line="240" w:lineRule="auto"/>
              <w:ind w:firstLine="0" w:firstLineChars="0"/>
              <w:rPr>
                <w:rFonts w:ascii="Times New Roman"/>
                <w:color w:val="auto"/>
                <w:sz w:val="21"/>
                <w:szCs w:val="21"/>
              </w:rPr>
            </w:pPr>
            <w:r>
              <w:rPr>
                <w:rFonts w:hint="eastAsia" w:ascii="Times New Roman" w:eastAsia="宋体"/>
                <w:color w:val="auto"/>
                <w:sz w:val="21"/>
                <w:szCs w:val="21"/>
                <w:lang w:val="en-US" w:eastAsia="zh-CN"/>
              </w:rPr>
              <w:t>水利部沙棘开发管理中心（水利部水土保持植物开发管理中心）</w:t>
            </w:r>
          </w:p>
        </w:tc>
        <w:tc>
          <w:tcPr>
            <w:tcW w:w="1438" w:type="dxa"/>
            <w:vAlign w:val="center"/>
          </w:tcPr>
          <w:p w14:paraId="49006369">
            <w:pPr>
              <w:pStyle w:val="4"/>
              <w:spacing w:line="240" w:lineRule="auto"/>
              <w:ind w:firstLine="0" w:firstLineChars="0"/>
              <w:rPr>
                <w:rFonts w:ascii="Times New Roman"/>
                <w:color w:val="auto"/>
                <w:sz w:val="21"/>
                <w:szCs w:val="21"/>
              </w:rPr>
            </w:pPr>
            <w:r>
              <w:rPr>
                <w:rFonts w:hint="default" w:ascii="Times New Roman" w:eastAsia="宋体"/>
                <w:color w:val="auto"/>
                <w:sz w:val="21"/>
                <w:szCs w:val="21"/>
                <w:lang w:val="en-US" w:eastAsia="zh-CN"/>
              </w:rPr>
              <w:t>孙中峰、张雷、乔锋、宋康</w:t>
            </w:r>
          </w:p>
        </w:tc>
      </w:tr>
      <w:tr w14:paraId="61DDC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Align w:val="center"/>
          </w:tcPr>
          <w:p w14:paraId="2CAC937A">
            <w:pPr>
              <w:pStyle w:val="4"/>
              <w:spacing w:line="240" w:lineRule="auto"/>
              <w:ind w:firstLine="0" w:firstLineChars="0"/>
              <w:jc w:val="center"/>
              <w:rPr>
                <w:rFonts w:hint="eastAsia" w:ascii="Times New Roman" w:eastAsia="宋体"/>
                <w:sz w:val="21"/>
                <w:szCs w:val="21"/>
                <w:lang w:eastAsia="zh-CN"/>
              </w:rPr>
            </w:pPr>
            <w:r>
              <w:rPr>
                <w:rFonts w:hint="eastAsia" w:ascii="Times New Roman"/>
                <w:sz w:val="21"/>
                <w:szCs w:val="21"/>
                <w:lang w:val="en-US" w:eastAsia="zh-CN"/>
              </w:rPr>
              <w:t>6</w:t>
            </w:r>
          </w:p>
        </w:tc>
        <w:tc>
          <w:tcPr>
            <w:tcW w:w="709" w:type="dxa"/>
            <w:vAlign w:val="center"/>
          </w:tcPr>
          <w:p w14:paraId="73A26D95">
            <w:pPr>
              <w:pStyle w:val="4"/>
              <w:spacing w:line="240" w:lineRule="auto"/>
              <w:ind w:firstLine="0" w:firstLineChars="0"/>
              <w:rPr>
                <w:rFonts w:ascii="Times New Roman"/>
                <w:sz w:val="21"/>
                <w:szCs w:val="21"/>
              </w:rPr>
            </w:pPr>
            <w:r>
              <w:rPr>
                <w:rFonts w:hint="eastAsia" w:ascii="Times New Roman"/>
                <w:sz w:val="21"/>
                <w:szCs w:val="21"/>
                <w:lang w:val="en-US" w:eastAsia="zh-CN"/>
              </w:rPr>
              <w:t>其他</w:t>
            </w:r>
          </w:p>
        </w:tc>
        <w:tc>
          <w:tcPr>
            <w:tcW w:w="1276" w:type="dxa"/>
            <w:vAlign w:val="center"/>
          </w:tcPr>
          <w:p w14:paraId="3952EB29">
            <w:pPr>
              <w:pStyle w:val="4"/>
              <w:wordWrap w:val="0"/>
              <w:spacing w:line="240" w:lineRule="auto"/>
              <w:ind w:firstLine="0" w:firstLineChars="0"/>
              <w:rPr>
                <w:rFonts w:ascii="Times New Roman"/>
                <w:sz w:val="21"/>
                <w:szCs w:val="21"/>
              </w:rPr>
            </w:pPr>
            <w:r>
              <w:rPr>
                <w:rFonts w:hint="eastAsia" w:ascii="Times New Roman"/>
                <w:sz w:val="21"/>
                <w:szCs w:val="21"/>
                <w:lang w:val="en-US" w:eastAsia="zh-CN"/>
              </w:rPr>
              <w:t>生态环保条件下污水循环处理施工工法</w:t>
            </w:r>
          </w:p>
        </w:tc>
        <w:tc>
          <w:tcPr>
            <w:tcW w:w="709" w:type="dxa"/>
            <w:vAlign w:val="center"/>
          </w:tcPr>
          <w:p w14:paraId="3D144B74">
            <w:pPr>
              <w:pStyle w:val="4"/>
              <w:spacing w:line="240" w:lineRule="auto"/>
              <w:ind w:firstLine="0" w:firstLineChars="0"/>
              <w:rPr>
                <w:rFonts w:ascii="Times New Roman"/>
                <w:sz w:val="21"/>
                <w:szCs w:val="21"/>
              </w:rPr>
            </w:pPr>
            <w:r>
              <w:rPr>
                <w:rFonts w:hint="eastAsia" w:ascii="Times New Roman"/>
                <w:sz w:val="21"/>
                <w:szCs w:val="21"/>
                <w:lang w:val="en-US" w:eastAsia="zh-CN"/>
              </w:rPr>
              <w:t>中国</w:t>
            </w:r>
          </w:p>
        </w:tc>
        <w:tc>
          <w:tcPr>
            <w:tcW w:w="1134" w:type="dxa"/>
            <w:vAlign w:val="center"/>
          </w:tcPr>
          <w:p w14:paraId="4E9F6686">
            <w:pPr>
              <w:pStyle w:val="4"/>
              <w:spacing w:line="240" w:lineRule="auto"/>
              <w:ind w:firstLine="0" w:firstLineChars="0"/>
              <w:rPr>
                <w:rFonts w:ascii="Times New Roman"/>
                <w:sz w:val="21"/>
                <w:szCs w:val="21"/>
              </w:rPr>
            </w:pPr>
            <w:r>
              <w:rPr>
                <w:rFonts w:hint="eastAsia" w:ascii="Times New Roman"/>
                <w:sz w:val="21"/>
                <w:szCs w:val="21"/>
                <w:lang w:val="en-US" w:eastAsia="zh-CN"/>
              </w:rPr>
              <w:t>GGG（中企）C2066-2024</w:t>
            </w:r>
          </w:p>
        </w:tc>
        <w:tc>
          <w:tcPr>
            <w:tcW w:w="1275" w:type="dxa"/>
            <w:vAlign w:val="center"/>
          </w:tcPr>
          <w:p w14:paraId="542D0429">
            <w:pPr>
              <w:pStyle w:val="4"/>
              <w:spacing w:line="240" w:lineRule="auto"/>
              <w:ind w:firstLine="0" w:firstLineChars="0"/>
              <w:rPr>
                <w:rFonts w:ascii="Times New Roman"/>
                <w:sz w:val="21"/>
                <w:szCs w:val="21"/>
              </w:rPr>
            </w:pPr>
            <w:r>
              <w:rPr>
                <w:rFonts w:hint="eastAsia" w:ascii="Times New Roman"/>
                <w:sz w:val="21"/>
                <w:szCs w:val="21"/>
                <w:lang w:val="en-US" w:eastAsia="zh-CN"/>
              </w:rPr>
              <w:t>2024年12月21日</w:t>
            </w:r>
          </w:p>
        </w:tc>
        <w:tc>
          <w:tcPr>
            <w:tcW w:w="851" w:type="dxa"/>
            <w:vAlign w:val="center"/>
          </w:tcPr>
          <w:p w14:paraId="5E057ECC">
            <w:pPr>
              <w:pStyle w:val="4"/>
              <w:spacing w:line="240" w:lineRule="auto"/>
              <w:ind w:firstLine="0" w:firstLineChars="0"/>
              <w:rPr>
                <w:rFonts w:ascii="Times New Roman"/>
                <w:sz w:val="21"/>
                <w:szCs w:val="21"/>
              </w:rPr>
            </w:pPr>
            <w:r>
              <w:rPr>
                <w:rFonts w:hint="eastAsia" w:ascii="Times New Roman"/>
                <w:sz w:val="21"/>
                <w:szCs w:val="21"/>
                <w:lang w:val="en-US" w:eastAsia="zh-CN"/>
              </w:rPr>
              <w:t>中国公路建设行业协会</w:t>
            </w:r>
          </w:p>
        </w:tc>
        <w:tc>
          <w:tcPr>
            <w:tcW w:w="992" w:type="dxa"/>
            <w:vAlign w:val="center"/>
          </w:tcPr>
          <w:p w14:paraId="13DE3326">
            <w:pPr>
              <w:pStyle w:val="4"/>
              <w:spacing w:line="240" w:lineRule="auto"/>
              <w:ind w:firstLine="0" w:firstLineChars="0"/>
              <w:rPr>
                <w:rFonts w:ascii="Times New Roman"/>
                <w:color w:val="auto"/>
                <w:sz w:val="21"/>
                <w:szCs w:val="21"/>
              </w:rPr>
            </w:pPr>
            <w:r>
              <w:rPr>
                <w:rFonts w:hint="eastAsia" w:ascii="Times New Roman"/>
                <w:color w:val="auto"/>
                <w:sz w:val="21"/>
                <w:szCs w:val="21"/>
                <w:lang w:val="en-US" w:eastAsia="zh-CN"/>
              </w:rPr>
              <w:t>中铁二十局集团第三工程有限公司、中铁二十局集团有限公司</w:t>
            </w:r>
          </w:p>
        </w:tc>
        <w:tc>
          <w:tcPr>
            <w:tcW w:w="1438" w:type="dxa"/>
            <w:vAlign w:val="center"/>
          </w:tcPr>
          <w:p w14:paraId="4E5D06E1">
            <w:pPr>
              <w:pStyle w:val="4"/>
              <w:wordWrap w:val="0"/>
              <w:spacing w:line="240" w:lineRule="auto"/>
              <w:ind w:firstLine="0" w:firstLineChars="0"/>
              <w:rPr>
                <w:rFonts w:ascii="Times New Roman"/>
                <w:color w:val="auto"/>
                <w:sz w:val="21"/>
                <w:szCs w:val="21"/>
              </w:rPr>
            </w:pPr>
            <w:r>
              <w:rPr>
                <w:rFonts w:hint="eastAsia" w:ascii="Times New Roman"/>
                <w:color w:val="auto"/>
                <w:sz w:val="21"/>
                <w:szCs w:val="21"/>
                <w:lang w:val="en-US" w:eastAsia="zh-CN"/>
              </w:rPr>
              <w:t>李栋、冯龙、雷建明、吴青华、石新鹏</w:t>
            </w:r>
          </w:p>
        </w:tc>
      </w:tr>
      <w:tr w14:paraId="1AFF1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Align w:val="center"/>
          </w:tcPr>
          <w:p w14:paraId="7A1E9585">
            <w:pPr>
              <w:pStyle w:val="4"/>
              <w:spacing w:line="240" w:lineRule="auto"/>
              <w:ind w:firstLine="0" w:firstLineChars="0"/>
              <w:jc w:val="center"/>
              <w:rPr>
                <w:rFonts w:ascii="Times New Roman"/>
                <w:sz w:val="21"/>
                <w:szCs w:val="21"/>
              </w:rPr>
            </w:pPr>
            <w:r>
              <w:rPr>
                <w:rFonts w:ascii="Times New Roman"/>
                <w:sz w:val="21"/>
                <w:szCs w:val="21"/>
              </w:rPr>
              <w:t>7</w:t>
            </w:r>
          </w:p>
        </w:tc>
        <w:tc>
          <w:tcPr>
            <w:tcW w:w="709" w:type="dxa"/>
            <w:vAlign w:val="center"/>
          </w:tcPr>
          <w:p w14:paraId="025B185D">
            <w:pPr>
              <w:pStyle w:val="4"/>
              <w:spacing w:line="240" w:lineRule="auto"/>
              <w:ind w:firstLine="0" w:firstLineChars="0"/>
              <w:rPr>
                <w:rFonts w:hint="default" w:ascii="Times New Roman" w:eastAsia="宋体"/>
                <w:sz w:val="21"/>
                <w:szCs w:val="21"/>
                <w:lang w:val="en-US" w:eastAsia="zh-CN"/>
              </w:rPr>
            </w:pPr>
            <w:r>
              <w:rPr>
                <w:rFonts w:hint="eastAsia" w:ascii="Times New Roman"/>
                <w:sz w:val="21"/>
                <w:szCs w:val="21"/>
              </w:rPr>
              <w:t>论文</w:t>
            </w:r>
          </w:p>
        </w:tc>
        <w:tc>
          <w:tcPr>
            <w:tcW w:w="1276" w:type="dxa"/>
            <w:vAlign w:val="center"/>
          </w:tcPr>
          <w:p w14:paraId="3BA11FF3">
            <w:pPr>
              <w:pStyle w:val="4"/>
              <w:wordWrap w:val="0"/>
              <w:ind w:firstLine="0" w:firstLineChars="0"/>
              <w:rPr>
                <w:rFonts w:ascii="Times New Roman"/>
                <w:sz w:val="21"/>
                <w:szCs w:val="21"/>
              </w:rPr>
            </w:pPr>
            <w:r>
              <w:rPr>
                <w:rFonts w:ascii="Times New Roman"/>
                <w:sz w:val="21"/>
                <w:szCs w:val="21"/>
              </w:rPr>
              <w:t xml:space="preserve">Stochastic dynamic modeling and simulation of a pump-turbine in </w:t>
            </w:r>
          </w:p>
          <w:p w14:paraId="6820D783">
            <w:pPr>
              <w:pStyle w:val="4"/>
              <w:wordWrap w:val="0"/>
              <w:spacing w:line="240" w:lineRule="auto"/>
              <w:ind w:firstLine="0" w:firstLineChars="0"/>
              <w:rPr>
                <w:rFonts w:hint="default" w:ascii="Times New Roman" w:eastAsia="宋体"/>
                <w:sz w:val="21"/>
                <w:szCs w:val="21"/>
                <w:lang w:val="en-US" w:eastAsia="zh-CN"/>
              </w:rPr>
            </w:pPr>
            <w:r>
              <w:rPr>
                <w:rFonts w:ascii="Times New Roman"/>
                <w:sz w:val="21"/>
                <w:szCs w:val="21"/>
              </w:rPr>
              <w:t>load-rejection process</w:t>
            </w:r>
          </w:p>
        </w:tc>
        <w:tc>
          <w:tcPr>
            <w:tcW w:w="709" w:type="dxa"/>
            <w:vAlign w:val="center"/>
          </w:tcPr>
          <w:p w14:paraId="6B7B9C45">
            <w:pPr>
              <w:pStyle w:val="4"/>
              <w:spacing w:line="240" w:lineRule="auto"/>
              <w:ind w:firstLine="0" w:firstLineChars="0"/>
              <w:rPr>
                <w:rFonts w:hint="default" w:ascii="Times New Roman" w:eastAsia="宋体"/>
                <w:sz w:val="21"/>
                <w:szCs w:val="21"/>
                <w:lang w:val="en-US" w:eastAsia="zh-CN"/>
              </w:rPr>
            </w:pPr>
            <w:r>
              <w:rPr>
                <w:rFonts w:hint="eastAsia" w:ascii="Times New Roman"/>
                <w:sz w:val="21"/>
                <w:szCs w:val="21"/>
              </w:rPr>
              <w:t>中国</w:t>
            </w:r>
          </w:p>
        </w:tc>
        <w:tc>
          <w:tcPr>
            <w:tcW w:w="1134" w:type="dxa"/>
            <w:vAlign w:val="center"/>
          </w:tcPr>
          <w:p w14:paraId="0026EA19">
            <w:pPr>
              <w:pStyle w:val="4"/>
              <w:spacing w:line="240" w:lineRule="auto"/>
              <w:ind w:firstLine="0" w:firstLineChars="0"/>
              <w:rPr>
                <w:rFonts w:hint="default" w:ascii="Times New Roman" w:eastAsia="宋体"/>
                <w:sz w:val="21"/>
                <w:szCs w:val="21"/>
                <w:lang w:val="en-US" w:eastAsia="zh-CN"/>
              </w:rPr>
            </w:pPr>
            <w:r>
              <w:rPr>
                <w:rFonts w:hint="eastAsia" w:ascii="Times New Roman"/>
                <w:sz w:val="21"/>
                <w:szCs w:val="21"/>
              </w:rPr>
              <w:t>2</w:t>
            </w:r>
            <w:r>
              <w:rPr>
                <w:rFonts w:ascii="Times New Roman"/>
                <w:sz w:val="21"/>
                <w:szCs w:val="21"/>
              </w:rPr>
              <w:t>021</w:t>
            </w:r>
            <w:r>
              <w:rPr>
                <w:rFonts w:hint="eastAsia" w:ascii="Times New Roman"/>
                <w:sz w:val="21"/>
                <w:szCs w:val="21"/>
              </w:rPr>
              <w:t>年3</w:t>
            </w:r>
            <w:r>
              <w:rPr>
                <w:rFonts w:ascii="Times New Roman"/>
                <w:sz w:val="21"/>
                <w:szCs w:val="21"/>
              </w:rPr>
              <w:t>5</w:t>
            </w:r>
            <w:r>
              <w:rPr>
                <w:rFonts w:hint="eastAsia" w:ascii="Times New Roman"/>
                <w:sz w:val="21"/>
                <w:szCs w:val="21"/>
              </w:rPr>
              <w:t>卷1</w:t>
            </w:r>
            <w:r>
              <w:rPr>
                <w:rFonts w:ascii="Times New Roman"/>
                <w:sz w:val="21"/>
                <w:szCs w:val="21"/>
              </w:rPr>
              <w:t>02196</w:t>
            </w:r>
          </w:p>
        </w:tc>
        <w:tc>
          <w:tcPr>
            <w:tcW w:w="1275" w:type="dxa"/>
            <w:shd w:val="clear" w:color="auto" w:fill="auto"/>
            <w:vAlign w:val="center"/>
          </w:tcPr>
          <w:p w14:paraId="6FEF6B44">
            <w:pPr>
              <w:pStyle w:val="4"/>
              <w:spacing w:line="240" w:lineRule="auto"/>
              <w:ind w:firstLine="0" w:firstLineChars="0"/>
              <w:rPr>
                <w:rFonts w:hint="default" w:ascii="Times New Roman" w:hAnsi="Times New Roman" w:eastAsia="宋体" w:cs="Times New Roman"/>
                <w:kern w:val="2"/>
                <w:sz w:val="21"/>
                <w:szCs w:val="21"/>
                <w:lang w:val="en-US" w:eastAsia="zh-CN" w:bidi="ar-SA"/>
              </w:rPr>
            </w:pPr>
            <w:r>
              <w:rPr>
                <w:rFonts w:ascii="Times New Roman"/>
                <w:sz w:val="21"/>
                <w:szCs w:val="21"/>
              </w:rPr>
              <w:t>2021年1月15日</w:t>
            </w:r>
          </w:p>
        </w:tc>
        <w:tc>
          <w:tcPr>
            <w:tcW w:w="851" w:type="dxa"/>
            <w:vAlign w:val="center"/>
          </w:tcPr>
          <w:p w14:paraId="4EF2F3A9">
            <w:pPr>
              <w:pStyle w:val="4"/>
              <w:spacing w:line="240" w:lineRule="auto"/>
              <w:ind w:firstLine="0" w:firstLineChars="0"/>
              <w:rPr>
                <w:rFonts w:hint="default" w:ascii="Times New Roman" w:eastAsia="宋体"/>
                <w:sz w:val="21"/>
                <w:szCs w:val="21"/>
                <w:lang w:val="en-US" w:eastAsia="zh-CN"/>
              </w:rPr>
            </w:pPr>
            <w:r>
              <w:rPr>
                <w:rFonts w:ascii="Times New Roman"/>
                <w:sz w:val="21"/>
                <w:szCs w:val="21"/>
              </w:rPr>
              <w:t>Journal of Energy Storage</w:t>
            </w:r>
          </w:p>
        </w:tc>
        <w:tc>
          <w:tcPr>
            <w:tcW w:w="992" w:type="dxa"/>
            <w:vAlign w:val="center"/>
          </w:tcPr>
          <w:p w14:paraId="597A6818">
            <w:pPr>
              <w:pStyle w:val="4"/>
              <w:spacing w:line="240" w:lineRule="auto"/>
              <w:ind w:firstLine="0" w:firstLineChars="0"/>
              <w:rPr>
                <w:rFonts w:hint="default" w:ascii="Times New Roman" w:eastAsia="宋体"/>
                <w:color w:val="auto"/>
                <w:sz w:val="21"/>
                <w:szCs w:val="21"/>
                <w:lang w:val="en-US" w:eastAsia="zh-CN"/>
              </w:rPr>
            </w:pPr>
            <w:r>
              <w:rPr>
                <w:rFonts w:hint="eastAsia" w:ascii="Times New Roman"/>
                <w:color w:val="auto"/>
                <w:sz w:val="21"/>
                <w:szCs w:val="21"/>
              </w:rPr>
              <w:t>西安理工大学</w:t>
            </w:r>
          </w:p>
        </w:tc>
        <w:tc>
          <w:tcPr>
            <w:tcW w:w="1438" w:type="dxa"/>
            <w:vAlign w:val="center"/>
          </w:tcPr>
          <w:p w14:paraId="47F8486B">
            <w:pPr>
              <w:pStyle w:val="4"/>
              <w:wordWrap w:val="0"/>
              <w:spacing w:line="240" w:lineRule="auto"/>
              <w:ind w:firstLine="0" w:firstLineChars="0"/>
              <w:rPr>
                <w:rFonts w:hint="default" w:ascii="Times New Roman" w:eastAsia="宋体"/>
                <w:color w:val="auto"/>
                <w:sz w:val="21"/>
                <w:szCs w:val="21"/>
                <w:lang w:val="en-US" w:eastAsia="zh-CN"/>
              </w:rPr>
            </w:pPr>
            <w:r>
              <w:rPr>
                <w:rFonts w:hint="eastAsia" w:ascii="Times New Roman"/>
                <w:color w:val="auto"/>
                <w:sz w:val="21"/>
                <w:szCs w:val="21"/>
                <w:lang w:val="en-US" w:eastAsia="zh-CN"/>
              </w:rPr>
              <w:t>张浩，苏东，郭鹏程，张博，毛振凯</w:t>
            </w:r>
          </w:p>
        </w:tc>
      </w:tr>
      <w:tr w14:paraId="1C96F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Align w:val="center"/>
          </w:tcPr>
          <w:p w14:paraId="47899FEC">
            <w:pPr>
              <w:pStyle w:val="4"/>
              <w:spacing w:line="240" w:lineRule="auto"/>
              <w:ind w:firstLine="0" w:firstLineChars="0"/>
              <w:jc w:val="center"/>
              <w:rPr>
                <w:rFonts w:ascii="Times New Roman"/>
                <w:sz w:val="21"/>
                <w:szCs w:val="21"/>
              </w:rPr>
            </w:pPr>
            <w:r>
              <w:rPr>
                <w:rFonts w:ascii="Times New Roman"/>
                <w:sz w:val="21"/>
                <w:szCs w:val="21"/>
              </w:rPr>
              <w:t>8</w:t>
            </w:r>
          </w:p>
        </w:tc>
        <w:tc>
          <w:tcPr>
            <w:tcW w:w="709" w:type="dxa"/>
            <w:vAlign w:val="center"/>
          </w:tcPr>
          <w:p w14:paraId="05C90DE9">
            <w:pPr>
              <w:pStyle w:val="4"/>
              <w:spacing w:line="240" w:lineRule="auto"/>
              <w:ind w:firstLine="0" w:firstLineChars="0"/>
              <w:rPr>
                <w:rFonts w:ascii="Times New Roman"/>
                <w:sz w:val="21"/>
                <w:szCs w:val="21"/>
              </w:rPr>
            </w:pPr>
            <w:r>
              <w:rPr>
                <w:rFonts w:hint="eastAsia" w:ascii="Times New Roman"/>
                <w:sz w:val="21"/>
                <w:szCs w:val="21"/>
              </w:rPr>
              <w:t>论文</w:t>
            </w:r>
          </w:p>
        </w:tc>
        <w:tc>
          <w:tcPr>
            <w:tcW w:w="1276" w:type="dxa"/>
            <w:vAlign w:val="center"/>
          </w:tcPr>
          <w:p w14:paraId="2C075235">
            <w:pPr>
              <w:pStyle w:val="4"/>
              <w:wordWrap w:val="0"/>
              <w:ind w:firstLine="0" w:firstLineChars="0"/>
              <w:rPr>
                <w:rFonts w:ascii="Times New Roman"/>
                <w:sz w:val="21"/>
                <w:szCs w:val="21"/>
              </w:rPr>
            </w:pPr>
            <w:r>
              <w:rPr>
                <w:rFonts w:ascii="Times New Roman"/>
                <w:sz w:val="21"/>
                <w:szCs w:val="21"/>
              </w:rPr>
              <w:t>Transient analysis of a multi-unit pumped storage system during load rejection process</w:t>
            </w:r>
          </w:p>
        </w:tc>
        <w:tc>
          <w:tcPr>
            <w:tcW w:w="709" w:type="dxa"/>
            <w:vAlign w:val="center"/>
          </w:tcPr>
          <w:p w14:paraId="37438915">
            <w:pPr>
              <w:pStyle w:val="4"/>
              <w:spacing w:line="240" w:lineRule="auto"/>
              <w:ind w:firstLine="0" w:firstLineChars="0"/>
              <w:rPr>
                <w:rFonts w:ascii="Times New Roman"/>
                <w:sz w:val="21"/>
                <w:szCs w:val="21"/>
              </w:rPr>
            </w:pPr>
            <w:r>
              <w:rPr>
                <w:rFonts w:hint="eastAsia" w:ascii="Times New Roman"/>
                <w:sz w:val="21"/>
                <w:szCs w:val="21"/>
              </w:rPr>
              <w:t>中国</w:t>
            </w:r>
          </w:p>
        </w:tc>
        <w:tc>
          <w:tcPr>
            <w:tcW w:w="1134" w:type="dxa"/>
            <w:vAlign w:val="center"/>
          </w:tcPr>
          <w:p w14:paraId="34EECCC9">
            <w:pPr>
              <w:pStyle w:val="4"/>
              <w:spacing w:line="240" w:lineRule="auto"/>
              <w:ind w:firstLine="0" w:firstLineChars="0"/>
              <w:rPr>
                <w:rFonts w:ascii="Times New Roman"/>
                <w:sz w:val="21"/>
                <w:szCs w:val="21"/>
              </w:rPr>
            </w:pPr>
            <w:r>
              <w:rPr>
                <w:rFonts w:hint="eastAsia" w:ascii="Times New Roman"/>
                <w:sz w:val="21"/>
                <w:szCs w:val="21"/>
              </w:rPr>
              <w:t>2</w:t>
            </w:r>
            <w:r>
              <w:rPr>
                <w:rFonts w:ascii="Times New Roman"/>
                <w:sz w:val="21"/>
                <w:szCs w:val="21"/>
              </w:rPr>
              <w:t>020</w:t>
            </w:r>
            <w:r>
              <w:rPr>
                <w:rFonts w:hint="eastAsia" w:ascii="Times New Roman"/>
                <w:sz w:val="21"/>
                <w:szCs w:val="21"/>
              </w:rPr>
              <w:t>年1</w:t>
            </w:r>
            <w:r>
              <w:rPr>
                <w:rFonts w:ascii="Times New Roman"/>
                <w:sz w:val="21"/>
                <w:szCs w:val="21"/>
              </w:rPr>
              <w:t>52</w:t>
            </w:r>
            <w:r>
              <w:rPr>
                <w:rFonts w:hint="eastAsia" w:ascii="Times New Roman"/>
                <w:sz w:val="21"/>
                <w:szCs w:val="21"/>
              </w:rPr>
              <w:t>卷3</w:t>
            </w:r>
            <w:r>
              <w:rPr>
                <w:rFonts w:ascii="Times New Roman"/>
                <w:sz w:val="21"/>
                <w:szCs w:val="21"/>
              </w:rPr>
              <w:t>4-43</w:t>
            </w:r>
          </w:p>
        </w:tc>
        <w:tc>
          <w:tcPr>
            <w:tcW w:w="1275" w:type="dxa"/>
            <w:vAlign w:val="center"/>
          </w:tcPr>
          <w:p w14:paraId="483312E9">
            <w:pPr>
              <w:pStyle w:val="4"/>
              <w:spacing w:line="240" w:lineRule="auto"/>
              <w:ind w:firstLine="0" w:firstLineChars="0"/>
              <w:rPr>
                <w:rFonts w:ascii="Times New Roman"/>
                <w:sz w:val="21"/>
                <w:szCs w:val="21"/>
              </w:rPr>
            </w:pPr>
            <w:r>
              <w:rPr>
                <w:rFonts w:ascii="Times New Roman"/>
                <w:sz w:val="21"/>
                <w:szCs w:val="21"/>
              </w:rPr>
              <w:t>2019年12月25日</w:t>
            </w:r>
          </w:p>
        </w:tc>
        <w:tc>
          <w:tcPr>
            <w:tcW w:w="851" w:type="dxa"/>
            <w:vAlign w:val="center"/>
          </w:tcPr>
          <w:p w14:paraId="6A6950F4">
            <w:pPr>
              <w:pStyle w:val="4"/>
              <w:spacing w:line="240" w:lineRule="auto"/>
              <w:ind w:firstLine="0" w:firstLineChars="0"/>
              <w:rPr>
                <w:rFonts w:ascii="Times New Roman"/>
                <w:sz w:val="21"/>
                <w:szCs w:val="21"/>
              </w:rPr>
            </w:pPr>
            <w:r>
              <w:rPr>
                <w:rFonts w:ascii="Times New Roman"/>
                <w:sz w:val="21"/>
                <w:szCs w:val="21"/>
              </w:rPr>
              <w:t>Renewable Energy</w:t>
            </w:r>
          </w:p>
        </w:tc>
        <w:tc>
          <w:tcPr>
            <w:tcW w:w="992" w:type="dxa"/>
            <w:vAlign w:val="center"/>
          </w:tcPr>
          <w:p w14:paraId="65539873">
            <w:pPr>
              <w:pStyle w:val="4"/>
              <w:spacing w:line="240" w:lineRule="auto"/>
              <w:ind w:firstLine="0" w:firstLineChars="0"/>
              <w:rPr>
                <w:rFonts w:ascii="Times New Roman"/>
                <w:color w:val="auto"/>
                <w:sz w:val="21"/>
                <w:szCs w:val="21"/>
              </w:rPr>
            </w:pPr>
            <w:r>
              <w:rPr>
                <w:rFonts w:hint="eastAsia" w:ascii="Times New Roman"/>
                <w:color w:val="auto"/>
                <w:sz w:val="21"/>
                <w:szCs w:val="21"/>
              </w:rPr>
              <w:t>西安理工大学</w:t>
            </w:r>
          </w:p>
        </w:tc>
        <w:tc>
          <w:tcPr>
            <w:tcW w:w="1438" w:type="dxa"/>
            <w:vAlign w:val="center"/>
          </w:tcPr>
          <w:p w14:paraId="530C5EA0">
            <w:pPr>
              <w:pStyle w:val="4"/>
              <w:wordWrap w:val="0"/>
              <w:ind w:firstLine="0" w:firstLineChars="0"/>
              <w:rPr>
                <w:rFonts w:ascii="Times New Roman"/>
                <w:color w:val="auto"/>
                <w:sz w:val="21"/>
                <w:szCs w:val="21"/>
              </w:rPr>
            </w:pPr>
            <w:r>
              <w:rPr>
                <w:rFonts w:hint="eastAsia" w:ascii="Times New Roman"/>
                <w:color w:val="auto"/>
                <w:sz w:val="21"/>
                <w:szCs w:val="21"/>
                <w:lang w:val="en-US" w:eastAsia="zh-CN"/>
              </w:rPr>
              <w:t>张浩，郭鹏程，孙龙刚</w:t>
            </w:r>
          </w:p>
        </w:tc>
      </w:tr>
      <w:tr w14:paraId="697EC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562" w:type="dxa"/>
            <w:vAlign w:val="center"/>
          </w:tcPr>
          <w:p w14:paraId="671D091B">
            <w:pPr>
              <w:pStyle w:val="4"/>
              <w:spacing w:line="240" w:lineRule="auto"/>
              <w:ind w:firstLine="0" w:firstLineChars="0"/>
              <w:jc w:val="center"/>
              <w:rPr>
                <w:rFonts w:ascii="Times New Roman"/>
                <w:sz w:val="21"/>
                <w:szCs w:val="21"/>
              </w:rPr>
            </w:pPr>
            <w:r>
              <w:rPr>
                <w:rFonts w:ascii="Times New Roman"/>
                <w:sz w:val="21"/>
                <w:szCs w:val="21"/>
              </w:rPr>
              <w:t>9</w:t>
            </w:r>
          </w:p>
        </w:tc>
        <w:tc>
          <w:tcPr>
            <w:tcW w:w="709" w:type="dxa"/>
            <w:vAlign w:val="center"/>
          </w:tcPr>
          <w:p w14:paraId="5FF34DB6">
            <w:pPr>
              <w:pStyle w:val="4"/>
              <w:spacing w:line="240" w:lineRule="auto"/>
              <w:ind w:firstLine="0" w:firstLineChars="0"/>
              <w:rPr>
                <w:rFonts w:ascii="Times New Roman"/>
                <w:sz w:val="21"/>
                <w:szCs w:val="21"/>
              </w:rPr>
            </w:pPr>
            <w:r>
              <w:rPr>
                <w:rFonts w:hint="eastAsia" w:ascii="Times New Roman"/>
                <w:sz w:val="21"/>
                <w:szCs w:val="21"/>
              </w:rPr>
              <w:t>论文</w:t>
            </w:r>
          </w:p>
        </w:tc>
        <w:tc>
          <w:tcPr>
            <w:tcW w:w="1276" w:type="dxa"/>
            <w:vAlign w:val="center"/>
          </w:tcPr>
          <w:p w14:paraId="13F93774">
            <w:pPr>
              <w:pStyle w:val="4"/>
              <w:spacing w:line="240" w:lineRule="auto"/>
              <w:ind w:firstLine="0" w:firstLineChars="0"/>
              <w:rPr>
                <w:rFonts w:ascii="Times New Roman"/>
                <w:sz w:val="21"/>
                <w:szCs w:val="21"/>
              </w:rPr>
            </w:pPr>
            <w:r>
              <w:rPr>
                <w:rFonts w:hint="eastAsia" w:ascii="Times New Roman"/>
                <w:sz w:val="21"/>
                <w:szCs w:val="21"/>
              </w:rPr>
              <w:t>基于模糊分频控制的飞轮储能辅助水电机组一次调频控制研究</w:t>
            </w:r>
          </w:p>
        </w:tc>
        <w:tc>
          <w:tcPr>
            <w:tcW w:w="709" w:type="dxa"/>
            <w:vAlign w:val="center"/>
          </w:tcPr>
          <w:p w14:paraId="5AD12C0A">
            <w:pPr>
              <w:pStyle w:val="4"/>
              <w:spacing w:line="240" w:lineRule="auto"/>
              <w:ind w:firstLine="0" w:firstLineChars="0"/>
              <w:rPr>
                <w:rFonts w:ascii="Times New Roman"/>
                <w:sz w:val="21"/>
                <w:szCs w:val="21"/>
              </w:rPr>
            </w:pPr>
            <w:r>
              <w:rPr>
                <w:rFonts w:hint="eastAsia" w:ascii="Times New Roman"/>
                <w:sz w:val="21"/>
                <w:szCs w:val="21"/>
              </w:rPr>
              <w:t>中国</w:t>
            </w:r>
          </w:p>
        </w:tc>
        <w:tc>
          <w:tcPr>
            <w:tcW w:w="1134" w:type="dxa"/>
            <w:vAlign w:val="center"/>
          </w:tcPr>
          <w:p w14:paraId="25935FBD">
            <w:pPr>
              <w:pStyle w:val="4"/>
              <w:spacing w:line="240" w:lineRule="auto"/>
              <w:ind w:firstLine="0" w:firstLineChars="0"/>
              <w:rPr>
                <w:rFonts w:ascii="Times New Roman"/>
                <w:sz w:val="21"/>
                <w:szCs w:val="21"/>
              </w:rPr>
            </w:pPr>
            <w:r>
              <w:rPr>
                <w:rFonts w:ascii="Times New Roman"/>
                <w:sz w:val="21"/>
                <w:szCs w:val="21"/>
              </w:rPr>
              <w:t>2025</w:t>
            </w:r>
            <w:r>
              <w:rPr>
                <w:rFonts w:hint="eastAsia" w:ascii="Times New Roman"/>
                <w:sz w:val="21"/>
                <w:szCs w:val="21"/>
              </w:rPr>
              <w:t>年</w:t>
            </w:r>
            <w:r>
              <w:rPr>
                <w:rFonts w:ascii="Times New Roman"/>
                <w:sz w:val="21"/>
                <w:szCs w:val="21"/>
              </w:rPr>
              <w:t>56(10):1326-1337</w:t>
            </w:r>
          </w:p>
        </w:tc>
        <w:tc>
          <w:tcPr>
            <w:tcW w:w="1275" w:type="dxa"/>
            <w:vAlign w:val="center"/>
          </w:tcPr>
          <w:p w14:paraId="21CCA2EA">
            <w:pPr>
              <w:pStyle w:val="4"/>
              <w:spacing w:line="240" w:lineRule="auto"/>
              <w:ind w:firstLine="0" w:firstLineChars="0"/>
              <w:rPr>
                <w:rFonts w:ascii="Times New Roman"/>
                <w:sz w:val="21"/>
                <w:szCs w:val="21"/>
              </w:rPr>
            </w:pPr>
            <w:r>
              <w:rPr>
                <w:rFonts w:hint="eastAsia" w:ascii="Times New Roman"/>
                <w:sz w:val="21"/>
                <w:szCs w:val="21"/>
              </w:rPr>
              <w:t>2</w:t>
            </w:r>
            <w:r>
              <w:rPr>
                <w:rFonts w:ascii="Times New Roman"/>
                <w:sz w:val="21"/>
                <w:szCs w:val="21"/>
              </w:rPr>
              <w:t>025</w:t>
            </w:r>
            <w:r>
              <w:rPr>
                <w:rFonts w:hint="eastAsia" w:ascii="Times New Roman"/>
                <w:sz w:val="21"/>
                <w:szCs w:val="21"/>
              </w:rPr>
              <w:t>年</w:t>
            </w:r>
            <w:r>
              <w:rPr>
                <w:rFonts w:ascii="Times New Roman"/>
                <w:sz w:val="21"/>
                <w:szCs w:val="21"/>
              </w:rPr>
              <w:t>9</w:t>
            </w:r>
            <w:r>
              <w:rPr>
                <w:rFonts w:hint="eastAsia" w:ascii="Times New Roman"/>
                <w:sz w:val="21"/>
                <w:szCs w:val="21"/>
              </w:rPr>
              <w:t>月</w:t>
            </w:r>
            <w:r>
              <w:rPr>
                <w:rFonts w:ascii="Times New Roman"/>
                <w:sz w:val="21"/>
                <w:szCs w:val="21"/>
              </w:rPr>
              <w:t>4</w:t>
            </w:r>
            <w:r>
              <w:rPr>
                <w:rFonts w:hint="eastAsia" w:ascii="Times New Roman"/>
                <w:sz w:val="21"/>
                <w:szCs w:val="21"/>
              </w:rPr>
              <w:t>日</w:t>
            </w:r>
          </w:p>
        </w:tc>
        <w:tc>
          <w:tcPr>
            <w:tcW w:w="851" w:type="dxa"/>
            <w:vAlign w:val="center"/>
          </w:tcPr>
          <w:p w14:paraId="4292A8E6">
            <w:pPr>
              <w:pStyle w:val="4"/>
              <w:spacing w:line="240" w:lineRule="auto"/>
              <w:ind w:firstLine="0" w:firstLineChars="0"/>
              <w:rPr>
                <w:rFonts w:ascii="Times New Roman"/>
                <w:sz w:val="21"/>
                <w:szCs w:val="21"/>
              </w:rPr>
            </w:pPr>
            <w:r>
              <w:rPr>
                <w:rFonts w:hint="eastAsia" w:ascii="Times New Roman"/>
                <w:sz w:val="21"/>
                <w:szCs w:val="21"/>
              </w:rPr>
              <w:t>水利学报</w:t>
            </w:r>
          </w:p>
        </w:tc>
        <w:tc>
          <w:tcPr>
            <w:tcW w:w="992" w:type="dxa"/>
            <w:vAlign w:val="center"/>
          </w:tcPr>
          <w:p w14:paraId="0F665ABF">
            <w:pPr>
              <w:pStyle w:val="4"/>
              <w:spacing w:line="240" w:lineRule="auto"/>
              <w:ind w:firstLine="0" w:firstLineChars="0"/>
              <w:rPr>
                <w:rFonts w:ascii="Times New Roman"/>
                <w:color w:val="auto"/>
                <w:sz w:val="21"/>
                <w:szCs w:val="21"/>
              </w:rPr>
            </w:pPr>
            <w:r>
              <w:rPr>
                <w:rFonts w:hint="eastAsia" w:ascii="Times New Roman"/>
                <w:sz w:val="21"/>
                <w:szCs w:val="21"/>
              </w:rPr>
              <w:t>西安理工大学</w:t>
            </w:r>
          </w:p>
        </w:tc>
        <w:tc>
          <w:tcPr>
            <w:tcW w:w="1438" w:type="dxa"/>
            <w:vAlign w:val="center"/>
          </w:tcPr>
          <w:p w14:paraId="64B40709">
            <w:pPr>
              <w:pStyle w:val="4"/>
              <w:spacing w:line="240" w:lineRule="auto"/>
              <w:ind w:firstLine="0" w:firstLineChars="0"/>
              <w:rPr>
                <w:rFonts w:ascii="Times New Roman"/>
                <w:color w:val="auto"/>
                <w:sz w:val="21"/>
                <w:szCs w:val="21"/>
              </w:rPr>
            </w:pPr>
            <w:r>
              <w:rPr>
                <w:rFonts w:hint="eastAsia" w:ascii="Times New Roman"/>
                <w:sz w:val="21"/>
                <w:szCs w:val="21"/>
              </w:rPr>
              <w:t>张浩</w:t>
            </w:r>
            <w:r>
              <w:rPr>
                <w:rFonts w:ascii="Times New Roman"/>
                <w:sz w:val="21"/>
                <w:szCs w:val="21"/>
              </w:rPr>
              <w:t>;张田;李琛玺;郭鹏程</w:t>
            </w:r>
          </w:p>
        </w:tc>
      </w:tr>
      <w:tr w14:paraId="1169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62" w:type="dxa"/>
            <w:vAlign w:val="center"/>
          </w:tcPr>
          <w:p w14:paraId="3ABA8648">
            <w:pPr>
              <w:pStyle w:val="4"/>
              <w:spacing w:line="240" w:lineRule="auto"/>
              <w:ind w:firstLine="0" w:firstLineChars="0"/>
              <w:jc w:val="center"/>
              <w:rPr>
                <w:rFonts w:ascii="Times New Roman"/>
                <w:sz w:val="21"/>
                <w:szCs w:val="21"/>
              </w:rPr>
            </w:pPr>
            <w:r>
              <w:rPr>
                <w:rFonts w:ascii="Times New Roman"/>
                <w:sz w:val="21"/>
                <w:szCs w:val="21"/>
              </w:rPr>
              <w:t>10</w:t>
            </w:r>
          </w:p>
        </w:tc>
        <w:tc>
          <w:tcPr>
            <w:tcW w:w="709" w:type="dxa"/>
            <w:vAlign w:val="center"/>
          </w:tcPr>
          <w:p w14:paraId="20BE5033">
            <w:pPr>
              <w:pStyle w:val="4"/>
              <w:spacing w:line="240" w:lineRule="auto"/>
              <w:ind w:firstLine="0" w:firstLineChars="0"/>
              <w:rPr>
                <w:rFonts w:hint="eastAsia" w:ascii="Times New Roman" w:eastAsia="宋体"/>
                <w:sz w:val="21"/>
                <w:szCs w:val="21"/>
                <w:lang w:val="en-US" w:eastAsia="zh-CN"/>
              </w:rPr>
            </w:pPr>
            <w:r>
              <w:rPr>
                <w:rFonts w:hint="eastAsia" w:ascii="Times New Roman"/>
                <w:sz w:val="21"/>
                <w:szCs w:val="21"/>
                <w:lang w:val="en-US" w:eastAsia="zh-CN"/>
              </w:rPr>
              <w:t>论文</w:t>
            </w:r>
          </w:p>
        </w:tc>
        <w:tc>
          <w:tcPr>
            <w:tcW w:w="1276" w:type="dxa"/>
            <w:vAlign w:val="center"/>
          </w:tcPr>
          <w:p w14:paraId="4017786A">
            <w:pPr>
              <w:pStyle w:val="4"/>
              <w:spacing w:line="240" w:lineRule="auto"/>
              <w:ind w:firstLine="0" w:firstLineChars="0"/>
              <w:rPr>
                <w:rFonts w:hint="default" w:ascii="Times New Roman" w:eastAsia="宋体"/>
                <w:sz w:val="21"/>
                <w:szCs w:val="21"/>
                <w:lang w:val="en-US" w:eastAsia="zh-CN"/>
              </w:rPr>
            </w:pPr>
            <w:r>
              <w:rPr>
                <w:rFonts w:hint="eastAsia" w:ascii="Times New Roman"/>
                <w:sz w:val="21"/>
                <w:szCs w:val="21"/>
                <w:lang w:val="en-US" w:eastAsia="zh-CN"/>
              </w:rPr>
              <w:t>基于合理弃能的抽蓄-风-光-火联合发电系统多方案优化运行研究</w:t>
            </w:r>
          </w:p>
        </w:tc>
        <w:tc>
          <w:tcPr>
            <w:tcW w:w="709" w:type="dxa"/>
            <w:vAlign w:val="center"/>
          </w:tcPr>
          <w:p w14:paraId="5F7343B6">
            <w:pPr>
              <w:pStyle w:val="4"/>
              <w:spacing w:line="240" w:lineRule="auto"/>
              <w:ind w:firstLine="0" w:firstLineChars="0"/>
              <w:rPr>
                <w:rFonts w:hint="eastAsia" w:ascii="Times New Roman" w:eastAsia="宋体"/>
                <w:sz w:val="21"/>
                <w:szCs w:val="21"/>
                <w:lang w:val="en-US" w:eastAsia="zh-CN"/>
              </w:rPr>
            </w:pPr>
            <w:r>
              <w:rPr>
                <w:rFonts w:hint="eastAsia" w:ascii="Times New Roman"/>
                <w:sz w:val="21"/>
                <w:szCs w:val="21"/>
                <w:lang w:val="en-US" w:eastAsia="zh-CN"/>
              </w:rPr>
              <w:t>中国</w:t>
            </w:r>
          </w:p>
        </w:tc>
        <w:tc>
          <w:tcPr>
            <w:tcW w:w="1134" w:type="dxa"/>
            <w:vAlign w:val="center"/>
          </w:tcPr>
          <w:p w14:paraId="63F988B6">
            <w:pPr>
              <w:pStyle w:val="4"/>
              <w:spacing w:line="240" w:lineRule="auto"/>
              <w:ind w:firstLine="0" w:firstLineChars="0"/>
              <w:rPr>
                <w:rFonts w:hint="default" w:ascii="Times New Roman" w:eastAsia="宋体"/>
                <w:sz w:val="21"/>
                <w:szCs w:val="21"/>
                <w:lang w:val="en-US" w:eastAsia="zh-CN"/>
              </w:rPr>
            </w:pPr>
            <w:r>
              <w:rPr>
                <w:rFonts w:hint="eastAsia" w:ascii="Times New Roman"/>
                <w:sz w:val="21"/>
                <w:szCs w:val="21"/>
                <w:lang w:val="en-US" w:eastAsia="zh-CN"/>
              </w:rPr>
              <w:t>2025年41（2）：100-106</w:t>
            </w:r>
          </w:p>
        </w:tc>
        <w:tc>
          <w:tcPr>
            <w:tcW w:w="1275" w:type="dxa"/>
            <w:vAlign w:val="center"/>
          </w:tcPr>
          <w:p w14:paraId="76FEA806">
            <w:pPr>
              <w:pStyle w:val="4"/>
              <w:spacing w:line="240" w:lineRule="auto"/>
              <w:ind w:firstLine="0" w:firstLineChars="0"/>
              <w:rPr>
                <w:rFonts w:hint="default" w:ascii="Times New Roman" w:eastAsia="宋体"/>
                <w:sz w:val="21"/>
                <w:szCs w:val="21"/>
                <w:lang w:val="en-US" w:eastAsia="zh-CN"/>
              </w:rPr>
            </w:pPr>
            <w:r>
              <w:rPr>
                <w:rFonts w:hint="eastAsia" w:ascii="Times New Roman"/>
                <w:sz w:val="21"/>
                <w:szCs w:val="21"/>
                <w:lang w:val="en-US" w:eastAsia="zh-CN"/>
              </w:rPr>
              <w:t>2025年2月25日</w:t>
            </w:r>
          </w:p>
        </w:tc>
        <w:tc>
          <w:tcPr>
            <w:tcW w:w="851" w:type="dxa"/>
            <w:vAlign w:val="center"/>
          </w:tcPr>
          <w:p w14:paraId="2280DC54">
            <w:pPr>
              <w:pStyle w:val="4"/>
              <w:spacing w:line="240" w:lineRule="auto"/>
              <w:ind w:firstLine="0" w:firstLineChars="0"/>
              <w:rPr>
                <w:rFonts w:hint="default" w:ascii="Times New Roman" w:eastAsia="宋体"/>
                <w:sz w:val="21"/>
                <w:szCs w:val="21"/>
                <w:lang w:val="en-US" w:eastAsia="zh-CN"/>
              </w:rPr>
            </w:pPr>
            <w:r>
              <w:rPr>
                <w:rFonts w:hint="eastAsia" w:ascii="Times New Roman"/>
                <w:sz w:val="21"/>
                <w:szCs w:val="21"/>
                <w:lang w:val="en-US" w:eastAsia="zh-CN"/>
              </w:rPr>
              <w:t>电网与清洁能源</w:t>
            </w:r>
          </w:p>
        </w:tc>
        <w:tc>
          <w:tcPr>
            <w:tcW w:w="992" w:type="dxa"/>
            <w:vAlign w:val="center"/>
          </w:tcPr>
          <w:p w14:paraId="44913697">
            <w:pPr>
              <w:pStyle w:val="4"/>
              <w:spacing w:line="240" w:lineRule="auto"/>
              <w:ind w:firstLine="0" w:firstLineChars="0"/>
              <w:rPr>
                <w:rFonts w:hint="default" w:ascii="Times New Roman" w:eastAsia="宋体"/>
                <w:sz w:val="21"/>
                <w:szCs w:val="21"/>
                <w:lang w:val="en-US" w:eastAsia="zh-CN"/>
              </w:rPr>
            </w:pPr>
            <w:r>
              <w:rPr>
                <w:rFonts w:hint="eastAsia" w:ascii="Times New Roman"/>
                <w:sz w:val="21"/>
                <w:szCs w:val="21"/>
                <w:lang w:val="en-US" w:eastAsia="zh-CN"/>
              </w:rPr>
              <w:t>青海黄河上游水电开发有限责任公司，西安理工大学</w:t>
            </w:r>
          </w:p>
        </w:tc>
        <w:tc>
          <w:tcPr>
            <w:tcW w:w="1438" w:type="dxa"/>
            <w:vAlign w:val="center"/>
          </w:tcPr>
          <w:p w14:paraId="11E821EA">
            <w:pPr>
              <w:pStyle w:val="4"/>
              <w:spacing w:line="240" w:lineRule="auto"/>
              <w:ind w:firstLine="0" w:firstLineChars="0"/>
              <w:rPr>
                <w:rFonts w:hint="default" w:ascii="Times New Roman" w:eastAsia="宋体"/>
                <w:sz w:val="21"/>
                <w:szCs w:val="21"/>
                <w:lang w:val="en-US" w:eastAsia="zh-CN"/>
              </w:rPr>
            </w:pPr>
            <w:r>
              <w:rPr>
                <w:rFonts w:hint="eastAsia" w:ascii="Times New Roman"/>
                <w:sz w:val="21"/>
                <w:szCs w:val="21"/>
                <w:lang w:val="en-US" w:eastAsia="zh-CN"/>
              </w:rPr>
              <w:t>刘世隆，韦建溪，田楠</w:t>
            </w:r>
          </w:p>
        </w:tc>
      </w:tr>
    </w:tbl>
    <w:p w14:paraId="1F7D53D5">
      <w:pPr>
        <w:pStyle w:val="14"/>
        <w:spacing w:line="360" w:lineRule="auto"/>
        <w:ind w:firstLine="0" w:firstLineChars="0"/>
        <w:jc w:val="left"/>
        <w:rPr>
          <w:rFonts w:ascii="黑体" w:hAnsi="黑体" w:eastAsia="黑体" w:cs="黑体"/>
          <w:b/>
          <w:bCs/>
          <w:sz w:val="28"/>
          <w:szCs w:val="28"/>
        </w:rPr>
      </w:pPr>
    </w:p>
    <w:p w14:paraId="0FB34027">
      <w:pPr>
        <w:pStyle w:val="14"/>
        <w:numPr>
          <w:ilvl w:val="0"/>
          <w:numId w:val="2"/>
        </w:numPr>
        <w:spacing w:line="360" w:lineRule="auto"/>
        <w:ind w:firstLine="0" w:firstLineChars="0"/>
        <w:jc w:val="left"/>
        <w:rPr>
          <w:rFonts w:ascii="黑体" w:hAnsi="黑体" w:eastAsia="黑体" w:cs="黑体"/>
          <w:b/>
          <w:bCs/>
          <w:sz w:val="28"/>
          <w:szCs w:val="28"/>
        </w:rPr>
      </w:pPr>
      <w:r>
        <w:rPr>
          <w:rFonts w:hint="eastAsia" w:ascii="黑体" w:hAnsi="黑体" w:eastAsia="黑体" w:cs="黑体"/>
          <w:b/>
          <w:bCs/>
          <w:sz w:val="28"/>
          <w:szCs w:val="28"/>
        </w:rPr>
        <w:t>主要完成人员情况</w:t>
      </w:r>
    </w:p>
    <w:tbl>
      <w:tblPr>
        <w:tblStyle w:val="9"/>
        <w:tblW w:w="86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3"/>
        <w:gridCol w:w="432"/>
        <w:gridCol w:w="971"/>
        <w:gridCol w:w="907"/>
        <w:gridCol w:w="1067"/>
        <w:gridCol w:w="1047"/>
        <w:gridCol w:w="3609"/>
      </w:tblGrid>
      <w:tr w14:paraId="70AD4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tblHeader/>
          <w:jc w:val="center"/>
        </w:trPr>
        <w:tc>
          <w:tcPr>
            <w:tcW w:w="663" w:type="dxa"/>
            <w:vAlign w:val="center"/>
          </w:tcPr>
          <w:p w14:paraId="42A64893">
            <w:pPr>
              <w:pStyle w:val="14"/>
              <w:ind w:firstLine="0" w:firstLineChars="0"/>
              <w:jc w:val="center"/>
              <w:rPr>
                <w:rFonts w:ascii="Times New Roman" w:hAnsi="Times New Roman" w:eastAsia="宋体" w:cs="Times New Roman"/>
                <w:szCs w:val="21"/>
              </w:rPr>
            </w:pPr>
            <w:bookmarkStart w:id="0" w:name="_Hlk139529802"/>
            <w:r>
              <w:rPr>
                <w:rFonts w:ascii="Times New Roman" w:hAnsi="Times New Roman" w:eastAsia="宋体" w:cs="Times New Roman"/>
                <w:szCs w:val="21"/>
              </w:rPr>
              <w:t>姓名</w:t>
            </w:r>
          </w:p>
        </w:tc>
        <w:tc>
          <w:tcPr>
            <w:tcW w:w="432" w:type="dxa"/>
            <w:vAlign w:val="center"/>
          </w:tcPr>
          <w:p w14:paraId="003B129D">
            <w:pPr>
              <w:pStyle w:val="14"/>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排名</w:t>
            </w:r>
          </w:p>
        </w:tc>
        <w:tc>
          <w:tcPr>
            <w:tcW w:w="971" w:type="dxa"/>
            <w:vAlign w:val="center"/>
          </w:tcPr>
          <w:p w14:paraId="7545B107">
            <w:pPr>
              <w:pStyle w:val="14"/>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行政职务</w:t>
            </w:r>
          </w:p>
        </w:tc>
        <w:tc>
          <w:tcPr>
            <w:tcW w:w="907" w:type="dxa"/>
            <w:vAlign w:val="center"/>
          </w:tcPr>
          <w:p w14:paraId="0DA548E4">
            <w:pPr>
              <w:pStyle w:val="14"/>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技术职称</w:t>
            </w:r>
          </w:p>
        </w:tc>
        <w:tc>
          <w:tcPr>
            <w:tcW w:w="1067" w:type="dxa"/>
            <w:vAlign w:val="center"/>
          </w:tcPr>
          <w:p w14:paraId="18EA118C">
            <w:pPr>
              <w:pStyle w:val="14"/>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工作单位</w:t>
            </w:r>
          </w:p>
        </w:tc>
        <w:tc>
          <w:tcPr>
            <w:tcW w:w="1047" w:type="dxa"/>
            <w:vAlign w:val="center"/>
          </w:tcPr>
          <w:p w14:paraId="66AFDC9B">
            <w:pPr>
              <w:pStyle w:val="14"/>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完成单位</w:t>
            </w:r>
          </w:p>
        </w:tc>
        <w:tc>
          <w:tcPr>
            <w:tcW w:w="3609" w:type="dxa"/>
            <w:vAlign w:val="center"/>
          </w:tcPr>
          <w:p w14:paraId="03AF21B8">
            <w:pPr>
              <w:pStyle w:val="14"/>
              <w:ind w:firstLine="0" w:firstLineChars="0"/>
              <w:jc w:val="center"/>
              <w:rPr>
                <w:rFonts w:eastAsia="宋体"/>
                <w:szCs w:val="21"/>
              </w:rPr>
            </w:pPr>
            <w:r>
              <w:rPr>
                <w:rFonts w:ascii="Times New Roman" w:hAnsi="Times New Roman" w:eastAsia="宋体" w:cs="Times New Roman"/>
                <w:szCs w:val="21"/>
              </w:rPr>
              <w:t>对项目贡献</w:t>
            </w:r>
          </w:p>
        </w:tc>
      </w:tr>
      <w:tr w14:paraId="32876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663" w:type="dxa"/>
            <w:vAlign w:val="center"/>
          </w:tcPr>
          <w:p w14:paraId="42EB07BA">
            <w:pPr>
              <w:pStyle w:val="14"/>
              <w:spacing w:line="276" w:lineRule="auto"/>
              <w:ind w:firstLine="0" w:firstLineChars="0"/>
              <w:jc w:val="center"/>
              <w:rPr>
                <w:rFonts w:hint="eastAsia" w:ascii="Times New Roman" w:hAnsi="Times New Roman" w:eastAsia="宋体" w:cs="Times New Roman"/>
                <w:szCs w:val="21"/>
                <w:highlight w:val="none"/>
                <w:lang w:val="en-US" w:eastAsia="zh-CN"/>
              </w:rPr>
            </w:pPr>
            <w:r>
              <w:rPr>
                <w:rFonts w:ascii="Times New Roman" w:hAnsi="Times New Roman" w:eastAsia="宋体"/>
                <w:highlight w:val="none"/>
              </w:rPr>
              <w:t>乔</w:t>
            </w:r>
            <w:r>
              <w:rPr>
                <w:rFonts w:hint="eastAsia" w:ascii="Times New Roman" w:hAnsi="Times New Roman" w:eastAsia="宋体"/>
                <w:highlight w:val="none"/>
                <w:lang w:val="en-US" w:eastAsia="zh-CN"/>
              </w:rPr>
              <w:t>锋</w:t>
            </w:r>
          </w:p>
        </w:tc>
        <w:tc>
          <w:tcPr>
            <w:tcW w:w="432" w:type="dxa"/>
            <w:vAlign w:val="center"/>
          </w:tcPr>
          <w:p w14:paraId="4D944742">
            <w:pPr>
              <w:pStyle w:val="14"/>
              <w:spacing w:line="276" w:lineRule="auto"/>
              <w:ind w:firstLine="0" w:firstLineChars="0"/>
              <w:jc w:val="center"/>
              <w:rPr>
                <w:rFonts w:ascii="Times New Roman" w:hAnsi="Times New Roman" w:eastAsia="宋体" w:cs="Times New Roman"/>
                <w:szCs w:val="21"/>
                <w:highlight w:val="none"/>
              </w:rPr>
            </w:pPr>
            <w:r>
              <w:rPr>
                <w:rFonts w:ascii="Times New Roman" w:hAnsi="Times New Roman" w:eastAsia="宋体"/>
                <w:highlight w:val="none"/>
              </w:rPr>
              <w:t>1</w:t>
            </w:r>
          </w:p>
        </w:tc>
        <w:tc>
          <w:tcPr>
            <w:tcW w:w="971" w:type="dxa"/>
            <w:vAlign w:val="center"/>
          </w:tcPr>
          <w:p w14:paraId="4C7E7CE7">
            <w:pPr>
              <w:pStyle w:val="14"/>
              <w:spacing w:line="276" w:lineRule="auto"/>
              <w:ind w:firstLine="0" w:firstLineChars="0"/>
              <w:jc w:val="center"/>
              <w:rPr>
                <w:rFonts w:ascii="Times New Roman" w:hAnsi="Times New Roman" w:eastAsia="宋体" w:cs="Times New Roman"/>
                <w:szCs w:val="21"/>
                <w:highlight w:val="none"/>
              </w:rPr>
            </w:pPr>
            <w:r>
              <w:rPr>
                <w:rFonts w:ascii="Times New Roman" w:hAnsi="Times New Roman" w:eastAsia="宋体"/>
                <w:highlight w:val="none"/>
              </w:rPr>
              <w:t>处长</w:t>
            </w:r>
          </w:p>
        </w:tc>
        <w:tc>
          <w:tcPr>
            <w:tcW w:w="907" w:type="dxa"/>
            <w:vAlign w:val="center"/>
          </w:tcPr>
          <w:p w14:paraId="2B8A8029">
            <w:pPr>
              <w:pStyle w:val="14"/>
              <w:spacing w:line="276" w:lineRule="auto"/>
              <w:ind w:firstLine="0" w:firstLineChars="0"/>
              <w:jc w:val="center"/>
              <w:rPr>
                <w:rFonts w:ascii="Times New Roman" w:hAnsi="Times New Roman" w:eastAsia="宋体" w:cs="Times New Roman"/>
                <w:szCs w:val="21"/>
                <w:highlight w:val="none"/>
              </w:rPr>
            </w:pPr>
            <w:r>
              <w:rPr>
                <w:rFonts w:ascii="Times New Roman" w:hAnsi="Times New Roman" w:eastAsia="宋体"/>
                <w:highlight w:val="none"/>
              </w:rPr>
              <w:t>正高级工程师</w:t>
            </w:r>
          </w:p>
        </w:tc>
        <w:tc>
          <w:tcPr>
            <w:tcW w:w="1067" w:type="dxa"/>
            <w:vAlign w:val="center"/>
          </w:tcPr>
          <w:p w14:paraId="7B63815A">
            <w:pPr>
              <w:pStyle w:val="14"/>
              <w:spacing w:line="276" w:lineRule="auto"/>
              <w:ind w:firstLine="0" w:firstLineChars="0"/>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水利部沙棘开发管理中心（水利部水土保持植物开发管理中心）</w:t>
            </w:r>
          </w:p>
        </w:tc>
        <w:tc>
          <w:tcPr>
            <w:tcW w:w="1047" w:type="dxa"/>
            <w:vAlign w:val="center"/>
          </w:tcPr>
          <w:p w14:paraId="33665F72">
            <w:pPr>
              <w:pStyle w:val="14"/>
              <w:spacing w:line="276" w:lineRule="auto"/>
              <w:ind w:firstLine="0" w:firstLineChars="0"/>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水利部沙棘开发管理中心（水利部水土保持植物开发管理中心）</w:t>
            </w:r>
          </w:p>
        </w:tc>
        <w:tc>
          <w:tcPr>
            <w:tcW w:w="3609" w:type="dxa"/>
            <w:vAlign w:val="center"/>
          </w:tcPr>
          <w:p w14:paraId="796854BA">
            <w:pPr>
              <w:pStyle w:val="4"/>
              <w:spacing w:line="276" w:lineRule="auto"/>
              <w:ind w:firstLine="420"/>
              <w:rPr>
                <w:rFonts w:ascii="Times New Roman"/>
                <w:sz w:val="21"/>
                <w:szCs w:val="21"/>
                <w:highlight w:val="none"/>
              </w:rPr>
            </w:pPr>
            <w:r>
              <w:rPr>
                <w:rFonts w:ascii="Times New Roman"/>
                <w:sz w:val="21"/>
                <w:highlight w:val="none"/>
              </w:rPr>
              <w:t>项目总负责人，统筹项目总体方案与产学研用协同攻关，对创新点3有重要贡献。将流域水土流失防治与生态保护需求融入抽水蓄能生态协同调度方法，推动多维生态需水指标体系建立与工程示范。</w:t>
            </w:r>
          </w:p>
        </w:tc>
      </w:tr>
      <w:tr w14:paraId="62D7D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663" w:type="dxa"/>
            <w:vAlign w:val="center"/>
          </w:tcPr>
          <w:p w14:paraId="105045FE">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张浩</w:t>
            </w:r>
          </w:p>
        </w:tc>
        <w:tc>
          <w:tcPr>
            <w:tcW w:w="432" w:type="dxa"/>
            <w:vAlign w:val="center"/>
          </w:tcPr>
          <w:p w14:paraId="7299CEFA">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2</w:t>
            </w:r>
          </w:p>
        </w:tc>
        <w:tc>
          <w:tcPr>
            <w:tcW w:w="971" w:type="dxa"/>
            <w:vAlign w:val="center"/>
          </w:tcPr>
          <w:p w14:paraId="11A64562">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无</w:t>
            </w:r>
          </w:p>
        </w:tc>
        <w:tc>
          <w:tcPr>
            <w:tcW w:w="907" w:type="dxa"/>
            <w:vAlign w:val="center"/>
          </w:tcPr>
          <w:p w14:paraId="32C07E1E">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副教授</w:t>
            </w:r>
          </w:p>
        </w:tc>
        <w:tc>
          <w:tcPr>
            <w:tcW w:w="1067" w:type="dxa"/>
            <w:vAlign w:val="center"/>
          </w:tcPr>
          <w:p w14:paraId="1DB3239C">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西安理工大学</w:t>
            </w:r>
          </w:p>
        </w:tc>
        <w:tc>
          <w:tcPr>
            <w:tcW w:w="1047" w:type="dxa"/>
            <w:vAlign w:val="center"/>
          </w:tcPr>
          <w:p w14:paraId="7C69E1EC">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西安理工大学</w:t>
            </w:r>
          </w:p>
        </w:tc>
        <w:tc>
          <w:tcPr>
            <w:tcW w:w="3609" w:type="dxa"/>
            <w:vAlign w:val="center"/>
          </w:tcPr>
          <w:p w14:paraId="050D1B2A">
            <w:pPr>
              <w:spacing w:line="276" w:lineRule="auto"/>
              <w:ind w:firstLine="420" w:firstLineChars="200"/>
              <w:rPr>
                <w:rFonts w:ascii="Times New Roman" w:hAnsi="Times New Roman" w:eastAsia="宋体" w:cs="Times New Roman"/>
                <w:szCs w:val="21"/>
              </w:rPr>
            </w:pPr>
            <w:r>
              <w:rPr>
                <w:rFonts w:ascii="Times New Roman" w:hAnsi="Times New Roman" w:eastAsia="宋体"/>
              </w:rPr>
              <w:t>技术负责人，对创新点1、2、3</w:t>
            </w:r>
            <w:r>
              <w:rPr>
                <w:rFonts w:hint="eastAsia" w:ascii="Times New Roman" w:hAnsi="Times New Roman" w:eastAsia="宋体"/>
                <w:lang w:eastAsia="zh-CN"/>
              </w:rPr>
              <w:t>、</w:t>
            </w:r>
            <w:r>
              <w:rPr>
                <w:rFonts w:hint="eastAsia" w:ascii="Times New Roman" w:hAnsi="Times New Roman" w:eastAsia="宋体"/>
                <w:lang w:val="en-US" w:eastAsia="zh-CN"/>
              </w:rPr>
              <w:t>4</w:t>
            </w:r>
            <w:r>
              <w:rPr>
                <w:rFonts w:ascii="Times New Roman" w:hAnsi="Times New Roman" w:eastAsia="宋体"/>
              </w:rPr>
              <w:t>均有重要贡献。揭示抽蓄机组多工况转换动态运行特性并建立高保真度运行模型，提出容量优化配置方法与基于NSGA-III的生态协同调度方法，主持中国博士后科学基金、陕西省教育厅自然科学专项等课题，负责核心技术攻关与成果凝练。</w:t>
            </w:r>
          </w:p>
        </w:tc>
      </w:tr>
      <w:tr w14:paraId="596C7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663" w:type="dxa"/>
            <w:vAlign w:val="center"/>
          </w:tcPr>
          <w:p w14:paraId="0DEAE0BA">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冯龙</w:t>
            </w:r>
          </w:p>
        </w:tc>
        <w:tc>
          <w:tcPr>
            <w:tcW w:w="432" w:type="dxa"/>
            <w:vAlign w:val="center"/>
          </w:tcPr>
          <w:p w14:paraId="06BC06AE">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3</w:t>
            </w:r>
          </w:p>
        </w:tc>
        <w:tc>
          <w:tcPr>
            <w:tcW w:w="971" w:type="dxa"/>
            <w:vAlign w:val="center"/>
          </w:tcPr>
          <w:p w14:paraId="76590325">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公司总工程师</w:t>
            </w:r>
          </w:p>
        </w:tc>
        <w:tc>
          <w:tcPr>
            <w:tcW w:w="907" w:type="dxa"/>
            <w:vAlign w:val="center"/>
          </w:tcPr>
          <w:p w14:paraId="4FDA9CA6">
            <w:pPr>
              <w:pStyle w:val="14"/>
              <w:spacing w:line="276" w:lineRule="auto"/>
              <w:ind w:firstLine="0" w:firstLineChars="0"/>
              <w:jc w:val="center"/>
              <w:rPr>
                <w:rFonts w:ascii="Times New Roman" w:hAnsi="Times New Roman" w:eastAsia="宋体" w:cs="Times New Roman"/>
                <w:szCs w:val="21"/>
              </w:rPr>
            </w:pPr>
            <w:bookmarkStart w:id="14" w:name="_GoBack"/>
            <w:bookmarkEnd w:id="14"/>
            <w:r>
              <w:rPr>
                <w:rFonts w:ascii="Times New Roman" w:hAnsi="Times New Roman" w:eastAsia="宋体"/>
              </w:rPr>
              <w:t>高级工程师</w:t>
            </w:r>
          </w:p>
        </w:tc>
        <w:tc>
          <w:tcPr>
            <w:tcW w:w="1067" w:type="dxa"/>
            <w:vAlign w:val="center"/>
          </w:tcPr>
          <w:p w14:paraId="10B8700A">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中铁二十局集团有限公司</w:t>
            </w:r>
          </w:p>
        </w:tc>
        <w:tc>
          <w:tcPr>
            <w:tcW w:w="1047" w:type="dxa"/>
            <w:vAlign w:val="center"/>
          </w:tcPr>
          <w:p w14:paraId="0EAEDA0C">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中铁二十局集团有限公司</w:t>
            </w:r>
          </w:p>
        </w:tc>
        <w:tc>
          <w:tcPr>
            <w:tcW w:w="3609" w:type="dxa"/>
            <w:vAlign w:val="center"/>
          </w:tcPr>
          <w:p w14:paraId="64EFAA7D">
            <w:pPr>
              <w:pStyle w:val="14"/>
              <w:spacing w:line="276" w:lineRule="auto"/>
              <w:rPr>
                <w:rFonts w:ascii="Times New Roman" w:hAnsi="Times New Roman" w:eastAsia="宋体" w:cs="Times New Roman"/>
                <w:szCs w:val="21"/>
              </w:rPr>
            </w:pPr>
            <w:r>
              <w:rPr>
                <w:rFonts w:ascii="Times New Roman" w:hAnsi="Times New Roman" w:eastAsia="宋体"/>
              </w:rPr>
              <w:t>对创新点2、</w:t>
            </w:r>
            <w:r>
              <w:rPr>
                <w:rFonts w:hint="eastAsia" w:ascii="Times New Roman" w:hAnsi="Times New Roman" w:eastAsia="宋体"/>
                <w:lang w:val="en-US" w:eastAsia="zh-CN"/>
              </w:rPr>
              <w:t>4</w:t>
            </w:r>
            <w:r>
              <w:rPr>
                <w:rFonts w:ascii="Times New Roman" w:hAnsi="Times New Roman" w:eastAsia="宋体"/>
              </w:rPr>
              <w:t>有贡献。负责成果在水利水电工程中的转化应用，组织邕宁水利枢纽、东庄水利枢纽、引汉济渭等工程示范，推进容量优化配置与生态运行技术工程落地。</w:t>
            </w:r>
          </w:p>
        </w:tc>
      </w:tr>
      <w:tr w14:paraId="394CF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663" w:type="dxa"/>
            <w:vAlign w:val="center"/>
          </w:tcPr>
          <w:p w14:paraId="3207A29D">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王鸿</w:t>
            </w:r>
          </w:p>
        </w:tc>
        <w:tc>
          <w:tcPr>
            <w:tcW w:w="432" w:type="dxa"/>
            <w:vAlign w:val="center"/>
          </w:tcPr>
          <w:p w14:paraId="69F630E8">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4</w:t>
            </w:r>
          </w:p>
        </w:tc>
        <w:tc>
          <w:tcPr>
            <w:tcW w:w="971" w:type="dxa"/>
            <w:vAlign w:val="center"/>
          </w:tcPr>
          <w:p w14:paraId="24BF2640">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总经理</w:t>
            </w:r>
          </w:p>
        </w:tc>
        <w:tc>
          <w:tcPr>
            <w:tcW w:w="907" w:type="dxa"/>
            <w:vAlign w:val="center"/>
          </w:tcPr>
          <w:p w14:paraId="542B234A">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正高级工程师</w:t>
            </w:r>
          </w:p>
        </w:tc>
        <w:tc>
          <w:tcPr>
            <w:tcW w:w="1067" w:type="dxa"/>
            <w:vAlign w:val="center"/>
          </w:tcPr>
          <w:p w14:paraId="15F5B703">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国网（西安）环保技术中心有限公司</w:t>
            </w:r>
          </w:p>
        </w:tc>
        <w:tc>
          <w:tcPr>
            <w:tcW w:w="1047" w:type="dxa"/>
            <w:vAlign w:val="center"/>
          </w:tcPr>
          <w:p w14:paraId="0E7A9B80">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国网（西安）环保技术中心有限公司</w:t>
            </w:r>
          </w:p>
        </w:tc>
        <w:tc>
          <w:tcPr>
            <w:tcW w:w="3609" w:type="dxa"/>
            <w:vAlign w:val="center"/>
          </w:tcPr>
          <w:p w14:paraId="10AC33D4">
            <w:pPr>
              <w:pStyle w:val="14"/>
              <w:spacing w:line="276" w:lineRule="auto"/>
              <w:rPr>
                <w:rFonts w:ascii="Times New Roman" w:hAnsi="Times New Roman" w:eastAsia="宋体" w:cs="Times New Roman"/>
                <w:szCs w:val="21"/>
              </w:rPr>
            </w:pPr>
            <w:r>
              <w:rPr>
                <w:rFonts w:ascii="Times New Roman" w:hAnsi="Times New Roman" w:eastAsia="宋体"/>
              </w:rPr>
              <w:t>对创新点</w:t>
            </w:r>
            <w:r>
              <w:rPr>
                <w:rFonts w:hint="eastAsia" w:ascii="Times New Roman" w:hAnsi="Times New Roman" w:eastAsia="宋体"/>
                <w:lang w:val="en-US" w:eastAsia="zh-CN"/>
              </w:rPr>
              <w:t>2、4</w:t>
            </w:r>
            <w:r>
              <w:rPr>
                <w:rFonts w:ascii="Times New Roman" w:hAnsi="Times New Roman" w:eastAsia="宋体"/>
              </w:rPr>
              <w:t>有贡献。主持安康混合抽蓄工程水土流失防治与生态调度关键技术研究，组织混合抽蓄电站优化运行技术攻关与工程应用，推动生态调度与碳减排评估方法落地。</w:t>
            </w:r>
          </w:p>
        </w:tc>
      </w:tr>
      <w:tr w14:paraId="62250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663" w:type="dxa"/>
            <w:vAlign w:val="center"/>
          </w:tcPr>
          <w:p w14:paraId="58294B02">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刘世隆</w:t>
            </w:r>
          </w:p>
        </w:tc>
        <w:tc>
          <w:tcPr>
            <w:tcW w:w="432" w:type="dxa"/>
            <w:vAlign w:val="center"/>
          </w:tcPr>
          <w:p w14:paraId="432F6830">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5</w:t>
            </w:r>
          </w:p>
        </w:tc>
        <w:tc>
          <w:tcPr>
            <w:tcW w:w="971" w:type="dxa"/>
            <w:vAlign w:val="center"/>
          </w:tcPr>
          <w:p w14:paraId="0CBCD8D3">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董事</w:t>
            </w:r>
          </w:p>
        </w:tc>
        <w:tc>
          <w:tcPr>
            <w:tcW w:w="907" w:type="dxa"/>
            <w:vAlign w:val="center"/>
          </w:tcPr>
          <w:p w14:paraId="43D6D2E5">
            <w:pPr>
              <w:pStyle w:val="14"/>
              <w:spacing w:line="276" w:lineRule="auto"/>
              <w:ind w:firstLine="0" w:firstLineChars="0"/>
              <w:jc w:val="center"/>
              <w:rPr>
                <w:rFonts w:ascii="Times New Roman" w:hAnsi="Times New Roman" w:eastAsia="宋体" w:cs="Times New Roman"/>
                <w:szCs w:val="21"/>
              </w:rPr>
            </w:pPr>
            <w:r>
              <w:rPr>
                <w:rFonts w:hint="eastAsia" w:ascii="Times New Roman" w:hAnsi="Times New Roman" w:eastAsia="宋体"/>
                <w:lang w:val="en-US" w:eastAsia="zh-CN"/>
              </w:rPr>
              <w:t>正</w:t>
            </w:r>
            <w:r>
              <w:rPr>
                <w:rFonts w:ascii="Times New Roman" w:hAnsi="Times New Roman" w:eastAsia="宋体"/>
              </w:rPr>
              <w:t>高级工程师</w:t>
            </w:r>
          </w:p>
        </w:tc>
        <w:tc>
          <w:tcPr>
            <w:tcW w:w="1067" w:type="dxa"/>
            <w:vAlign w:val="center"/>
          </w:tcPr>
          <w:p w14:paraId="23657688">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青海黄河上游水电开发有限责任公司</w:t>
            </w:r>
          </w:p>
        </w:tc>
        <w:tc>
          <w:tcPr>
            <w:tcW w:w="1047" w:type="dxa"/>
            <w:vAlign w:val="center"/>
          </w:tcPr>
          <w:p w14:paraId="068102FF">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青海黄河上游水电开发有限责任公司</w:t>
            </w:r>
          </w:p>
        </w:tc>
        <w:tc>
          <w:tcPr>
            <w:tcW w:w="3609" w:type="dxa"/>
            <w:vAlign w:val="center"/>
          </w:tcPr>
          <w:p w14:paraId="1E5C9DF9">
            <w:pPr>
              <w:widowControl/>
              <w:spacing w:line="276" w:lineRule="auto"/>
              <w:ind w:firstLine="420" w:firstLineChars="200"/>
              <w:rPr>
                <w:rFonts w:ascii="Times New Roman" w:hAnsi="Times New Roman" w:eastAsia="宋体" w:cs="Times New Roman"/>
                <w:szCs w:val="21"/>
              </w:rPr>
            </w:pPr>
            <w:r>
              <w:rPr>
                <w:rFonts w:ascii="Times New Roman" w:hAnsi="Times New Roman" w:eastAsia="宋体"/>
              </w:rPr>
              <w:t>对创新点1、2有贡献。组织黄河上游梯级水电站机组调节系统安全评估与多能互补运行实践，为高保真度机组模型验证与容量配置技术应用提供工程依托。</w:t>
            </w:r>
          </w:p>
        </w:tc>
      </w:tr>
      <w:tr w14:paraId="1E63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663" w:type="dxa"/>
            <w:vAlign w:val="center"/>
          </w:tcPr>
          <w:p w14:paraId="41CFE59C">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雷磊</w:t>
            </w:r>
          </w:p>
        </w:tc>
        <w:tc>
          <w:tcPr>
            <w:tcW w:w="432" w:type="dxa"/>
            <w:vAlign w:val="center"/>
          </w:tcPr>
          <w:p w14:paraId="5FA8678A">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6</w:t>
            </w:r>
          </w:p>
        </w:tc>
        <w:tc>
          <w:tcPr>
            <w:tcW w:w="971" w:type="dxa"/>
            <w:vAlign w:val="center"/>
          </w:tcPr>
          <w:p w14:paraId="5A98F91D">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省公司首席专家</w:t>
            </w:r>
          </w:p>
        </w:tc>
        <w:tc>
          <w:tcPr>
            <w:tcW w:w="907" w:type="dxa"/>
            <w:vAlign w:val="center"/>
          </w:tcPr>
          <w:p w14:paraId="3999C186">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正高级工程师</w:t>
            </w:r>
          </w:p>
        </w:tc>
        <w:tc>
          <w:tcPr>
            <w:tcW w:w="1067" w:type="dxa"/>
            <w:vAlign w:val="center"/>
          </w:tcPr>
          <w:p w14:paraId="5AA21269">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国网（西安）环保技术中心有限公司</w:t>
            </w:r>
          </w:p>
        </w:tc>
        <w:tc>
          <w:tcPr>
            <w:tcW w:w="1047" w:type="dxa"/>
            <w:vAlign w:val="center"/>
          </w:tcPr>
          <w:p w14:paraId="16A93318">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国网（西安）环保技术中心有限公司</w:t>
            </w:r>
          </w:p>
        </w:tc>
        <w:tc>
          <w:tcPr>
            <w:tcW w:w="3609" w:type="dxa"/>
            <w:vAlign w:val="center"/>
          </w:tcPr>
          <w:p w14:paraId="7419D73D">
            <w:pPr>
              <w:pStyle w:val="4"/>
              <w:spacing w:line="276" w:lineRule="auto"/>
              <w:ind w:firstLine="420"/>
              <w:rPr>
                <w:rFonts w:ascii="Times New Roman"/>
                <w:sz w:val="21"/>
                <w:szCs w:val="21"/>
              </w:rPr>
            </w:pPr>
            <w:r>
              <w:rPr>
                <w:rFonts w:ascii="Times New Roman"/>
                <w:sz w:val="21"/>
              </w:rPr>
              <w:t>对创新点3有贡献。作为技术骨干承担安康混合抽蓄工程优化运行与生态调度研究，提出生态约束调度工程化方案，推动成果在电网科技项目中应用。</w:t>
            </w:r>
          </w:p>
        </w:tc>
      </w:tr>
      <w:tr w14:paraId="5F234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663" w:type="dxa"/>
            <w:vAlign w:val="center"/>
          </w:tcPr>
          <w:p w14:paraId="5E2F9F3A">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吴青华</w:t>
            </w:r>
          </w:p>
        </w:tc>
        <w:tc>
          <w:tcPr>
            <w:tcW w:w="432" w:type="dxa"/>
            <w:vAlign w:val="center"/>
          </w:tcPr>
          <w:p w14:paraId="63FC5686">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7</w:t>
            </w:r>
          </w:p>
        </w:tc>
        <w:tc>
          <w:tcPr>
            <w:tcW w:w="971" w:type="dxa"/>
            <w:vAlign w:val="center"/>
          </w:tcPr>
          <w:p w14:paraId="62904671">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公司董事长</w:t>
            </w:r>
          </w:p>
        </w:tc>
        <w:tc>
          <w:tcPr>
            <w:tcW w:w="907" w:type="dxa"/>
            <w:vAlign w:val="center"/>
          </w:tcPr>
          <w:p w14:paraId="53EB4F3E">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正高级工程师</w:t>
            </w:r>
          </w:p>
        </w:tc>
        <w:tc>
          <w:tcPr>
            <w:tcW w:w="1067" w:type="dxa"/>
            <w:vAlign w:val="center"/>
          </w:tcPr>
          <w:p w14:paraId="054BD079">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中铁二十局集团有限公司</w:t>
            </w:r>
          </w:p>
        </w:tc>
        <w:tc>
          <w:tcPr>
            <w:tcW w:w="1047" w:type="dxa"/>
            <w:vAlign w:val="center"/>
          </w:tcPr>
          <w:p w14:paraId="4889685B">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中铁二十局集团有限公司</w:t>
            </w:r>
          </w:p>
        </w:tc>
        <w:tc>
          <w:tcPr>
            <w:tcW w:w="3609" w:type="dxa"/>
            <w:vAlign w:val="center"/>
          </w:tcPr>
          <w:p w14:paraId="5A753FF3">
            <w:pPr>
              <w:pStyle w:val="14"/>
              <w:spacing w:line="276" w:lineRule="auto"/>
              <w:rPr>
                <w:rFonts w:ascii="Times New Roman" w:hAnsi="Times New Roman" w:eastAsia="宋体" w:cs="Times New Roman"/>
                <w:szCs w:val="21"/>
              </w:rPr>
            </w:pPr>
            <w:r>
              <w:rPr>
                <w:rFonts w:ascii="Times New Roman" w:hAnsi="Times New Roman" w:eastAsia="宋体"/>
              </w:rPr>
              <w:t>对创新点2、</w:t>
            </w:r>
            <w:r>
              <w:rPr>
                <w:rFonts w:hint="eastAsia" w:ascii="Times New Roman" w:hAnsi="Times New Roman" w:eastAsia="宋体"/>
                <w:lang w:val="en-US" w:eastAsia="zh-CN"/>
              </w:rPr>
              <w:t>4</w:t>
            </w:r>
            <w:r>
              <w:rPr>
                <w:rFonts w:ascii="Times New Roman" w:hAnsi="Times New Roman" w:eastAsia="宋体"/>
              </w:rPr>
              <w:t>及成果推广有贡献。统筹企业创新资源与重大工程对接，推动项目成果在水利水电与新能源工程中的规模化推广应用。</w:t>
            </w:r>
          </w:p>
        </w:tc>
      </w:tr>
      <w:tr w14:paraId="1AA1A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663" w:type="dxa"/>
            <w:vAlign w:val="center"/>
          </w:tcPr>
          <w:p w14:paraId="673826AD">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宋山茂</w:t>
            </w:r>
          </w:p>
        </w:tc>
        <w:tc>
          <w:tcPr>
            <w:tcW w:w="432" w:type="dxa"/>
            <w:vAlign w:val="center"/>
          </w:tcPr>
          <w:p w14:paraId="703096B5">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8</w:t>
            </w:r>
          </w:p>
        </w:tc>
        <w:tc>
          <w:tcPr>
            <w:tcW w:w="971" w:type="dxa"/>
            <w:vAlign w:val="center"/>
          </w:tcPr>
          <w:p w14:paraId="1312921F">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公司副总监</w:t>
            </w:r>
          </w:p>
        </w:tc>
        <w:tc>
          <w:tcPr>
            <w:tcW w:w="907" w:type="dxa"/>
            <w:vAlign w:val="center"/>
          </w:tcPr>
          <w:p w14:paraId="4A7C662F">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正高级工程师</w:t>
            </w:r>
          </w:p>
        </w:tc>
        <w:tc>
          <w:tcPr>
            <w:tcW w:w="1067" w:type="dxa"/>
            <w:vAlign w:val="center"/>
          </w:tcPr>
          <w:p w14:paraId="2168F863">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青海黄河上游水电开发有限责任公司</w:t>
            </w:r>
          </w:p>
        </w:tc>
        <w:tc>
          <w:tcPr>
            <w:tcW w:w="1047" w:type="dxa"/>
            <w:vAlign w:val="center"/>
          </w:tcPr>
          <w:p w14:paraId="530DA33D">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青海黄河上游水电开发有限责任公司</w:t>
            </w:r>
          </w:p>
        </w:tc>
        <w:tc>
          <w:tcPr>
            <w:tcW w:w="3609" w:type="dxa"/>
            <w:vAlign w:val="center"/>
          </w:tcPr>
          <w:p w14:paraId="4D3C3A9E">
            <w:pPr>
              <w:spacing w:line="276" w:lineRule="auto"/>
              <w:ind w:firstLine="420" w:firstLineChars="200"/>
              <w:rPr>
                <w:rFonts w:ascii="Times New Roman" w:hAnsi="Times New Roman" w:eastAsia="宋体" w:cs="Times New Roman"/>
                <w:szCs w:val="21"/>
              </w:rPr>
            </w:pPr>
            <w:r>
              <w:rPr>
                <w:rFonts w:ascii="Times New Roman" w:hAnsi="Times New Roman" w:eastAsia="宋体"/>
              </w:rPr>
              <w:t>对创新点1、2有贡献。负责班多、龙羊峡等水电站现场应用与数据验证，组织机组运行特性分析与生态运行方案实施，保障成果工程适用性。</w:t>
            </w:r>
          </w:p>
        </w:tc>
      </w:tr>
      <w:tr w14:paraId="2FAD6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663" w:type="dxa"/>
            <w:vAlign w:val="center"/>
          </w:tcPr>
          <w:p w14:paraId="46DC2FAC">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王美艳</w:t>
            </w:r>
          </w:p>
        </w:tc>
        <w:tc>
          <w:tcPr>
            <w:tcW w:w="432" w:type="dxa"/>
            <w:vAlign w:val="center"/>
          </w:tcPr>
          <w:p w14:paraId="081DC3D0">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9</w:t>
            </w:r>
          </w:p>
        </w:tc>
        <w:tc>
          <w:tcPr>
            <w:tcW w:w="971" w:type="dxa"/>
            <w:vAlign w:val="center"/>
          </w:tcPr>
          <w:p w14:paraId="78EDAC5F">
            <w:pPr>
              <w:pStyle w:val="14"/>
              <w:spacing w:line="276" w:lineRule="auto"/>
              <w:ind w:firstLine="0" w:firstLineChars="0"/>
              <w:jc w:val="center"/>
              <w:rPr>
                <w:rFonts w:hint="eastAsia" w:ascii="Times New Roman" w:hAnsi="Times New Roman" w:eastAsia="宋体" w:cs="Times New Roman"/>
                <w:szCs w:val="21"/>
                <w:lang w:eastAsia="zh-CN"/>
              </w:rPr>
            </w:pPr>
            <w:r>
              <w:rPr>
                <w:rFonts w:hint="eastAsia" w:ascii="Times New Roman" w:hAnsi="Times New Roman" w:eastAsia="宋体"/>
                <w:lang w:val="en-US" w:eastAsia="zh-CN"/>
              </w:rPr>
              <w:t>无</w:t>
            </w:r>
          </w:p>
        </w:tc>
        <w:tc>
          <w:tcPr>
            <w:tcW w:w="907" w:type="dxa"/>
            <w:vAlign w:val="center"/>
          </w:tcPr>
          <w:p w14:paraId="50FA9FFD">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高级经济师</w:t>
            </w:r>
          </w:p>
        </w:tc>
        <w:tc>
          <w:tcPr>
            <w:tcW w:w="1067" w:type="dxa"/>
            <w:vAlign w:val="center"/>
          </w:tcPr>
          <w:p w14:paraId="39D880E8">
            <w:pPr>
              <w:pStyle w:val="14"/>
              <w:spacing w:line="276" w:lineRule="auto"/>
              <w:ind w:firstLine="0" w:firstLineChars="0"/>
              <w:jc w:val="center"/>
              <w:rPr>
                <w:rFonts w:hint="eastAsia" w:ascii="Times New Roman" w:hAnsi="Times New Roman" w:eastAsia="宋体" w:cs="Times New Roman"/>
                <w:szCs w:val="21"/>
                <w:lang w:eastAsia="zh-CN"/>
              </w:rPr>
            </w:pPr>
            <w:r>
              <w:rPr>
                <w:rFonts w:ascii="Times New Roman" w:hAnsi="Times New Roman" w:eastAsia="宋体"/>
              </w:rPr>
              <w:t>国网陕西省电力有限公司</w:t>
            </w:r>
            <w:r>
              <w:rPr>
                <w:rFonts w:hint="eastAsia" w:ascii="Times New Roman" w:hAnsi="Times New Roman" w:eastAsia="宋体"/>
                <w:lang w:eastAsia="zh-CN"/>
              </w:rPr>
              <w:t>咸阳供电公司</w:t>
            </w:r>
          </w:p>
        </w:tc>
        <w:tc>
          <w:tcPr>
            <w:tcW w:w="1047" w:type="dxa"/>
            <w:vAlign w:val="center"/>
          </w:tcPr>
          <w:p w14:paraId="41D60F82">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国网陕西省电力有限公司</w:t>
            </w:r>
            <w:r>
              <w:rPr>
                <w:rFonts w:hint="eastAsia" w:ascii="Times New Roman" w:hAnsi="Times New Roman" w:eastAsia="宋体"/>
                <w:lang w:eastAsia="zh-CN"/>
              </w:rPr>
              <w:t>咸阳供电公司</w:t>
            </w:r>
          </w:p>
        </w:tc>
        <w:tc>
          <w:tcPr>
            <w:tcW w:w="3609" w:type="dxa"/>
            <w:vAlign w:val="center"/>
          </w:tcPr>
          <w:p w14:paraId="4C1DD627">
            <w:pPr>
              <w:pStyle w:val="4"/>
              <w:spacing w:line="276" w:lineRule="auto"/>
              <w:ind w:firstLine="420"/>
              <w:rPr>
                <w:rFonts w:ascii="Times New Roman"/>
                <w:sz w:val="21"/>
                <w:szCs w:val="21"/>
              </w:rPr>
            </w:pPr>
            <w:r>
              <w:rPr>
                <w:rFonts w:ascii="Times New Roman"/>
                <w:sz w:val="21"/>
              </w:rPr>
              <w:t>对创新点2、</w:t>
            </w:r>
            <w:r>
              <w:rPr>
                <w:rFonts w:hint="eastAsia" w:ascii="Times New Roman"/>
                <w:sz w:val="21"/>
                <w:lang w:val="en-US" w:eastAsia="zh-CN"/>
              </w:rPr>
              <w:t>4</w:t>
            </w:r>
            <w:r>
              <w:rPr>
                <w:rFonts w:ascii="Times New Roman"/>
                <w:sz w:val="21"/>
              </w:rPr>
              <w:t>有贡献。参与新能源消纳与系统容量配置技术经济分析，组织国网陕西电力科技项目立项与成果应用，开展全生命周期经济性与碳减排效益评价。</w:t>
            </w:r>
          </w:p>
        </w:tc>
      </w:tr>
      <w:tr w14:paraId="4B58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663" w:type="dxa"/>
            <w:vAlign w:val="center"/>
          </w:tcPr>
          <w:p w14:paraId="2B4FF2AB">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康淑娟</w:t>
            </w:r>
          </w:p>
        </w:tc>
        <w:tc>
          <w:tcPr>
            <w:tcW w:w="432" w:type="dxa"/>
            <w:vAlign w:val="center"/>
          </w:tcPr>
          <w:p w14:paraId="351D520E">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10</w:t>
            </w:r>
          </w:p>
        </w:tc>
        <w:tc>
          <w:tcPr>
            <w:tcW w:w="971" w:type="dxa"/>
            <w:vAlign w:val="center"/>
          </w:tcPr>
          <w:p w14:paraId="40E1A4F3">
            <w:pPr>
              <w:pStyle w:val="14"/>
              <w:spacing w:line="276" w:lineRule="auto"/>
              <w:ind w:firstLine="0" w:firstLineChars="0"/>
              <w:jc w:val="center"/>
              <w:rPr>
                <w:rFonts w:hint="eastAsia" w:ascii="Times New Roman" w:hAnsi="Times New Roman" w:eastAsia="宋体" w:cs="Times New Roman"/>
                <w:szCs w:val="21"/>
                <w:lang w:eastAsia="zh-CN"/>
              </w:rPr>
            </w:pPr>
            <w:r>
              <w:rPr>
                <w:rFonts w:hint="eastAsia" w:ascii="Times New Roman" w:hAnsi="Times New Roman" w:eastAsia="宋体"/>
                <w:lang w:val="en-US" w:eastAsia="zh-CN"/>
              </w:rPr>
              <w:t>无</w:t>
            </w:r>
          </w:p>
        </w:tc>
        <w:tc>
          <w:tcPr>
            <w:tcW w:w="907" w:type="dxa"/>
            <w:vAlign w:val="center"/>
          </w:tcPr>
          <w:p w14:paraId="2B81CB28">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高级技师/高级工程师</w:t>
            </w:r>
          </w:p>
        </w:tc>
        <w:tc>
          <w:tcPr>
            <w:tcW w:w="1067" w:type="dxa"/>
            <w:vAlign w:val="center"/>
          </w:tcPr>
          <w:p w14:paraId="2D5B7EF2">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陕西电力供应链管理有限公司</w:t>
            </w:r>
          </w:p>
        </w:tc>
        <w:tc>
          <w:tcPr>
            <w:tcW w:w="1047" w:type="dxa"/>
            <w:vAlign w:val="center"/>
          </w:tcPr>
          <w:p w14:paraId="2A21D358">
            <w:pPr>
              <w:pStyle w:val="14"/>
              <w:spacing w:line="276" w:lineRule="auto"/>
              <w:ind w:firstLine="0" w:firstLineChars="0"/>
              <w:jc w:val="center"/>
              <w:rPr>
                <w:rFonts w:ascii="Times New Roman" w:hAnsi="Times New Roman" w:eastAsia="宋体" w:cs="Times New Roman"/>
                <w:szCs w:val="21"/>
              </w:rPr>
            </w:pPr>
            <w:r>
              <w:rPr>
                <w:rFonts w:ascii="Times New Roman" w:hAnsi="Times New Roman" w:eastAsia="宋体"/>
              </w:rPr>
              <w:t>陕西电力供应链管理有限公司</w:t>
            </w:r>
          </w:p>
        </w:tc>
        <w:tc>
          <w:tcPr>
            <w:tcW w:w="3609" w:type="dxa"/>
            <w:vAlign w:val="center"/>
          </w:tcPr>
          <w:p w14:paraId="6EB5B11B">
            <w:pPr>
              <w:pStyle w:val="4"/>
              <w:spacing w:line="276" w:lineRule="auto"/>
              <w:ind w:firstLine="420"/>
              <w:rPr>
                <w:rFonts w:ascii="Times New Roman"/>
                <w:sz w:val="21"/>
                <w:szCs w:val="21"/>
              </w:rPr>
            </w:pPr>
            <w:r>
              <w:rPr>
                <w:rFonts w:ascii="Times New Roman"/>
                <w:sz w:val="21"/>
              </w:rPr>
              <w:t>对创新点2、</w:t>
            </w:r>
            <w:r>
              <w:rPr>
                <w:rFonts w:hint="eastAsia" w:ascii="Times New Roman"/>
                <w:sz w:val="21"/>
                <w:lang w:val="en-US" w:eastAsia="zh-CN"/>
              </w:rPr>
              <w:t>3</w:t>
            </w:r>
            <w:r>
              <w:rPr>
                <w:rFonts w:ascii="Times New Roman"/>
                <w:sz w:val="21"/>
              </w:rPr>
              <w:t>有贡献。参与多能互补系统供电可靠性与安全运行评估，负责工程应用安全管理与供应链保障，支撑成果示范应用。</w:t>
            </w:r>
          </w:p>
        </w:tc>
      </w:tr>
      <w:bookmarkEnd w:id="0"/>
    </w:tbl>
    <w:p w14:paraId="57A4AA1E">
      <w:pPr>
        <w:pStyle w:val="14"/>
        <w:ind w:firstLine="0" w:firstLineChars="0"/>
        <w:rPr>
          <w:rFonts w:ascii="Times New Roman" w:hAnsi="Times New Roman" w:eastAsia="宋体" w:cs="Times New Roman"/>
          <w:szCs w:val="21"/>
        </w:rPr>
      </w:pPr>
    </w:p>
    <w:p w14:paraId="33AC5B87">
      <w:pPr>
        <w:pStyle w:val="14"/>
        <w:numPr>
          <w:ilvl w:val="0"/>
          <w:numId w:val="2"/>
        </w:numPr>
        <w:spacing w:line="360" w:lineRule="auto"/>
        <w:ind w:firstLine="0" w:firstLineChars="0"/>
        <w:jc w:val="left"/>
        <w:rPr>
          <w:rFonts w:ascii="黑体" w:hAnsi="黑体" w:eastAsia="黑体" w:cs="黑体"/>
          <w:b/>
          <w:bCs/>
          <w:sz w:val="28"/>
          <w:szCs w:val="28"/>
        </w:rPr>
      </w:pPr>
      <w:r>
        <w:rPr>
          <w:rFonts w:hint="eastAsia" w:ascii="黑体" w:hAnsi="黑体" w:eastAsia="黑体" w:cs="黑体"/>
          <w:b/>
          <w:bCs/>
          <w:sz w:val="28"/>
          <w:szCs w:val="28"/>
        </w:rPr>
        <w:t>主要完成单位及创新推广贡献</w:t>
      </w:r>
    </w:p>
    <w:tbl>
      <w:tblPr>
        <w:tblStyle w:val="9"/>
        <w:tblpPr w:leftFromText="180" w:rightFromText="180" w:vertAnchor="text" w:horzAnchor="margin" w:tblpXSpec="center" w:tblpY="569"/>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2552"/>
        <w:gridCol w:w="5512"/>
      </w:tblGrid>
      <w:tr w14:paraId="06A7A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4" w:type="dxa"/>
            <w:vAlign w:val="center"/>
          </w:tcPr>
          <w:p w14:paraId="4C8AB3C3">
            <w:pPr>
              <w:pStyle w:val="14"/>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序号</w:t>
            </w:r>
          </w:p>
        </w:tc>
        <w:tc>
          <w:tcPr>
            <w:tcW w:w="2552" w:type="dxa"/>
            <w:vAlign w:val="center"/>
          </w:tcPr>
          <w:p w14:paraId="001F1C4E">
            <w:pPr>
              <w:pStyle w:val="14"/>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单位名称</w:t>
            </w:r>
          </w:p>
        </w:tc>
        <w:tc>
          <w:tcPr>
            <w:tcW w:w="5512" w:type="dxa"/>
            <w:vAlign w:val="center"/>
          </w:tcPr>
          <w:p w14:paraId="448D955B">
            <w:pPr>
              <w:pStyle w:val="14"/>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对本项目的贡献</w:t>
            </w:r>
          </w:p>
        </w:tc>
      </w:tr>
      <w:tr w14:paraId="40325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4" w:type="dxa"/>
            <w:vAlign w:val="center"/>
          </w:tcPr>
          <w:p w14:paraId="68B1B17B">
            <w:pPr>
              <w:pStyle w:val="14"/>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1</w:t>
            </w:r>
          </w:p>
        </w:tc>
        <w:tc>
          <w:tcPr>
            <w:tcW w:w="2552" w:type="dxa"/>
            <w:vAlign w:val="center"/>
          </w:tcPr>
          <w:p w14:paraId="047A8D8E">
            <w:pPr>
              <w:pStyle w:val="14"/>
              <w:ind w:firstLine="0" w:firstLineChars="0"/>
              <w:jc w:val="center"/>
              <w:rPr>
                <w:rFonts w:hint="eastAsia" w:ascii="Times New Roman" w:hAnsi="Times New Roman" w:eastAsia="宋体" w:cs="Times New Roman"/>
                <w:szCs w:val="21"/>
              </w:rPr>
            </w:pPr>
            <w:r>
              <w:rPr>
                <w:rFonts w:hint="eastAsia" w:ascii="Times New Roman" w:hAnsi="Times New Roman" w:eastAsia="宋体" w:cs="Times New Roman"/>
                <w:szCs w:val="21"/>
              </w:rPr>
              <w:t>西安理工大学</w:t>
            </w:r>
          </w:p>
        </w:tc>
        <w:tc>
          <w:tcPr>
            <w:tcW w:w="5512" w:type="dxa"/>
            <w:vAlign w:val="center"/>
          </w:tcPr>
          <w:p w14:paraId="0E1113D4">
            <w:pPr>
              <w:widowControl/>
              <w:ind w:firstLine="420" w:firstLineChars="200"/>
              <w:jc w:val="left"/>
              <w:rPr>
                <w:rFonts w:ascii="Times New Roman" w:hAnsi="Times New Roman" w:eastAsia="宋体" w:cs="Times New Roman"/>
                <w:szCs w:val="21"/>
              </w:rPr>
            </w:pPr>
            <w:r>
              <w:rPr>
                <w:rFonts w:hint="eastAsia" w:ascii="Times New Roman" w:hAnsi="Times New Roman" w:eastAsia="宋体" w:cs="Times New Roman"/>
                <w:szCs w:val="21"/>
              </w:rPr>
              <w:t>牵头单位，对创新点</w:t>
            </w:r>
            <w:r>
              <w:rPr>
                <w:rFonts w:ascii="Times New Roman" w:hAnsi="Times New Roman" w:eastAsia="宋体" w:cs="Times New Roman"/>
                <w:szCs w:val="21"/>
              </w:rPr>
              <w:t>1、2、3均有重要贡献。负责基础理论研究、高保真度模型与优化算法研发，主持纵向科研课题攻关。</w:t>
            </w:r>
          </w:p>
        </w:tc>
      </w:tr>
      <w:tr w14:paraId="37DBD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4" w:type="dxa"/>
            <w:vAlign w:val="center"/>
          </w:tcPr>
          <w:p w14:paraId="663025D5">
            <w:pPr>
              <w:pStyle w:val="14"/>
              <w:ind w:firstLine="0" w:firstLineChars="0"/>
              <w:jc w:val="center"/>
              <w:rPr>
                <w:rFonts w:ascii="Times New Roman" w:hAnsi="Times New Roman" w:eastAsia="宋体" w:cs="Times New Roman"/>
                <w:szCs w:val="21"/>
              </w:rPr>
            </w:pPr>
            <w:bookmarkStart w:id="1" w:name="_Hlk106638829"/>
            <w:r>
              <w:rPr>
                <w:rFonts w:ascii="Times New Roman" w:hAnsi="Times New Roman" w:eastAsia="宋体" w:cs="Times New Roman"/>
                <w:szCs w:val="21"/>
              </w:rPr>
              <w:t>2</w:t>
            </w:r>
          </w:p>
        </w:tc>
        <w:tc>
          <w:tcPr>
            <w:tcW w:w="2552" w:type="dxa"/>
            <w:vAlign w:val="center"/>
          </w:tcPr>
          <w:p w14:paraId="1E09B7E1">
            <w:pPr>
              <w:pStyle w:val="14"/>
              <w:ind w:firstLine="0" w:firstLineChars="0"/>
              <w:jc w:val="center"/>
              <w:rPr>
                <w:rFonts w:ascii="Times New Roman" w:hAnsi="Times New Roman" w:eastAsia="宋体" w:cs="Times New Roman"/>
                <w:szCs w:val="21"/>
              </w:rPr>
            </w:pPr>
            <w:r>
              <w:rPr>
                <w:rFonts w:hint="eastAsia" w:ascii="Times New Roman" w:hAnsi="Times New Roman" w:eastAsia="宋体" w:cs="Times New Roman"/>
                <w:szCs w:val="21"/>
              </w:rPr>
              <w:t>中铁二十局集团有限公司</w:t>
            </w:r>
          </w:p>
        </w:tc>
        <w:tc>
          <w:tcPr>
            <w:tcW w:w="5512" w:type="dxa"/>
            <w:vAlign w:val="center"/>
          </w:tcPr>
          <w:p w14:paraId="062440F0">
            <w:pPr>
              <w:pStyle w:val="14"/>
              <w:rPr>
                <w:rFonts w:ascii="Times New Roman" w:hAnsi="Times New Roman" w:eastAsia="宋体" w:cs="Times New Roman"/>
                <w:szCs w:val="21"/>
              </w:rPr>
            </w:pPr>
            <w:r>
              <w:rPr>
                <w:rFonts w:hint="eastAsia" w:ascii="Times New Roman" w:hAnsi="Times New Roman" w:eastAsia="宋体" w:cs="Times New Roman"/>
                <w:szCs w:val="21"/>
              </w:rPr>
              <w:t>技术依托单位，对创新点</w:t>
            </w:r>
            <w:r>
              <w:rPr>
                <w:rFonts w:ascii="Times New Roman" w:hAnsi="Times New Roman" w:eastAsia="宋体" w:cs="Times New Roman"/>
                <w:szCs w:val="21"/>
              </w:rPr>
              <w:t>2、3有突出贡献。负责成果工程转化，依托邕宁水利、东庄水利枢纽、引汉济渭等工程开展示范与规模化推广。</w:t>
            </w:r>
          </w:p>
        </w:tc>
      </w:tr>
      <w:tr w14:paraId="6FEA5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4" w:type="dxa"/>
            <w:vAlign w:val="center"/>
          </w:tcPr>
          <w:p w14:paraId="0839CACA">
            <w:pPr>
              <w:pStyle w:val="14"/>
              <w:ind w:firstLine="0" w:firstLineChars="0"/>
              <w:jc w:val="center"/>
              <w:rPr>
                <w:rFonts w:ascii="Times New Roman" w:hAnsi="Times New Roman" w:eastAsia="宋体" w:cs="Times New Roman"/>
                <w:szCs w:val="21"/>
              </w:rPr>
            </w:pPr>
            <w:r>
              <w:rPr>
                <w:rFonts w:hint="eastAsia" w:ascii="Times New Roman" w:hAnsi="Times New Roman" w:eastAsia="宋体" w:cs="Times New Roman"/>
                <w:szCs w:val="21"/>
              </w:rPr>
              <w:t>3</w:t>
            </w:r>
          </w:p>
        </w:tc>
        <w:tc>
          <w:tcPr>
            <w:tcW w:w="2552" w:type="dxa"/>
            <w:vAlign w:val="center"/>
          </w:tcPr>
          <w:p w14:paraId="2C25692C">
            <w:pPr>
              <w:pStyle w:val="14"/>
              <w:ind w:firstLine="0" w:firstLineChars="0"/>
              <w:jc w:val="center"/>
              <w:rPr>
                <w:rFonts w:ascii="Times New Roman" w:hAnsi="Times New Roman" w:eastAsia="宋体" w:cs="Times New Roman"/>
              </w:rPr>
            </w:pPr>
            <w:r>
              <w:rPr>
                <w:rFonts w:hint="eastAsia" w:ascii="Times New Roman" w:hAnsi="Times New Roman" w:eastAsia="宋体" w:cs="Times New Roman"/>
                <w:szCs w:val="21"/>
              </w:rPr>
              <w:t>国网（西安）环保技术中心有限公司</w:t>
            </w:r>
          </w:p>
        </w:tc>
        <w:tc>
          <w:tcPr>
            <w:tcW w:w="5512" w:type="dxa"/>
            <w:vAlign w:val="center"/>
          </w:tcPr>
          <w:p w14:paraId="324082E5">
            <w:pPr>
              <w:pStyle w:val="14"/>
              <w:rPr>
                <w:rFonts w:ascii="Times New Roman" w:hAnsi="Times New Roman" w:eastAsia="宋体" w:cs="Times New Roman"/>
                <w:szCs w:val="21"/>
              </w:rPr>
            </w:pPr>
            <w:r>
              <w:rPr>
                <w:rFonts w:hint="eastAsia" w:ascii="Times New Roman" w:hAnsi="Times New Roman" w:eastAsia="宋体" w:cs="Times New Roman"/>
                <w:szCs w:val="21"/>
              </w:rPr>
              <w:t>对创新点</w:t>
            </w:r>
            <w:r>
              <w:rPr>
                <w:rFonts w:hint="eastAsia" w:ascii="Times New Roman" w:hAnsi="Times New Roman" w:eastAsia="宋体" w:cs="Times New Roman"/>
                <w:szCs w:val="21"/>
                <w:lang w:val="en-US" w:eastAsia="zh-CN"/>
              </w:rPr>
              <w:t>2、3</w:t>
            </w:r>
            <w:r>
              <w:rPr>
                <w:rFonts w:ascii="Times New Roman" w:hAnsi="Times New Roman" w:eastAsia="宋体" w:cs="Times New Roman"/>
                <w:szCs w:val="21"/>
              </w:rPr>
              <w:t>有突出贡献。承担安康混合抽蓄生态调度科技项目，负责生态协同运行与碳减排技术研发、工程验证及应用。</w:t>
            </w:r>
          </w:p>
        </w:tc>
      </w:tr>
      <w:tr w14:paraId="1C596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4" w:type="dxa"/>
            <w:vAlign w:val="center"/>
          </w:tcPr>
          <w:p w14:paraId="0B27B8A1">
            <w:pPr>
              <w:pStyle w:val="14"/>
              <w:ind w:firstLine="0" w:firstLineChars="0"/>
              <w:jc w:val="center"/>
              <w:rPr>
                <w:rFonts w:ascii="Times New Roman" w:hAnsi="Times New Roman" w:eastAsia="宋体" w:cs="Times New Roman"/>
                <w:szCs w:val="21"/>
              </w:rPr>
            </w:pPr>
            <w:r>
              <w:rPr>
                <w:rFonts w:hint="eastAsia" w:ascii="Times New Roman" w:hAnsi="Times New Roman" w:eastAsia="宋体" w:cs="Times New Roman"/>
                <w:szCs w:val="21"/>
              </w:rPr>
              <w:t>4</w:t>
            </w:r>
          </w:p>
        </w:tc>
        <w:tc>
          <w:tcPr>
            <w:tcW w:w="2552" w:type="dxa"/>
            <w:vAlign w:val="center"/>
          </w:tcPr>
          <w:p w14:paraId="0DE2AFDD">
            <w:pPr>
              <w:pStyle w:val="14"/>
              <w:ind w:firstLine="0" w:firstLineChars="0"/>
              <w:jc w:val="center"/>
              <w:rPr>
                <w:rFonts w:ascii="Times New Roman" w:hAnsi="Times New Roman" w:eastAsia="宋体" w:cs="Times New Roman"/>
              </w:rPr>
            </w:pPr>
            <w:r>
              <w:rPr>
                <w:rFonts w:hint="eastAsia" w:ascii="Times New Roman" w:hAnsi="Times New Roman" w:eastAsia="宋体" w:cs="Times New Roman"/>
                <w:szCs w:val="21"/>
              </w:rPr>
              <w:t>青海黄河上游水电开发有限责任公司</w:t>
            </w:r>
          </w:p>
        </w:tc>
        <w:tc>
          <w:tcPr>
            <w:tcW w:w="5512" w:type="dxa"/>
            <w:vAlign w:val="center"/>
          </w:tcPr>
          <w:p w14:paraId="4C816DAD">
            <w:pPr>
              <w:pStyle w:val="14"/>
              <w:rPr>
                <w:rFonts w:ascii="Times New Roman" w:hAnsi="Times New Roman" w:eastAsia="宋体" w:cs="Times New Roman"/>
                <w:szCs w:val="21"/>
              </w:rPr>
            </w:pPr>
            <w:r>
              <w:rPr>
                <w:rFonts w:hint="eastAsia" w:ascii="Times New Roman" w:hAnsi="Times New Roman" w:eastAsia="宋体" w:cs="Times New Roman"/>
                <w:szCs w:val="21"/>
              </w:rPr>
              <w:t>对创新点</w:t>
            </w:r>
            <w:r>
              <w:rPr>
                <w:rFonts w:ascii="Times New Roman" w:hAnsi="Times New Roman" w:eastAsia="宋体" w:cs="Times New Roman"/>
                <w:szCs w:val="21"/>
              </w:rPr>
              <w:t>1、2有突出贡献。依托班多、龙羊峡等黄河上游梯级水电站，负责机组调节系统安全评估、模型验证与多能互补运行应用。</w:t>
            </w:r>
          </w:p>
        </w:tc>
      </w:tr>
      <w:bookmarkEnd w:id="1"/>
      <w:tr w14:paraId="5E388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4" w:type="dxa"/>
            <w:vAlign w:val="center"/>
          </w:tcPr>
          <w:p w14:paraId="2E08D9F8">
            <w:pPr>
              <w:pStyle w:val="14"/>
              <w:ind w:firstLine="0" w:firstLineChars="0"/>
              <w:jc w:val="center"/>
              <w:rPr>
                <w:rFonts w:ascii="Times New Roman" w:hAnsi="Times New Roman" w:eastAsia="宋体" w:cs="Times New Roman"/>
                <w:szCs w:val="21"/>
              </w:rPr>
            </w:pPr>
            <w:r>
              <w:rPr>
                <w:rFonts w:hint="eastAsia" w:ascii="Times New Roman" w:hAnsi="Times New Roman" w:eastAsia="宋体" w:cs="Times New Roman"/>
                <w:szCs w:val="21"/>
              </w:rPr>
              <w:t>5</w:t>
            </w:r>
          </w:p>
        </w:tc>
        <w:tc>
          <w:tcPr>
            <w:tcW w:w="2552" w:type="dxa"/>
            <w:vAlign w:val="center"/>
          </w:tcPr>
          <w:p w14:paraId="249ED38A">
            <w:pPr>
              <w:pStyle w:val="14"/>
              <w:ind w:firstLine="0" w:firstLineChars="0"/>
              <w:jc w:val="center"/>
              <w:rPr>
                <w:rFonts w:ascii="Times New Roman" w:hAnsi="Times New Roman" w:eastAsia="宋体" w:cs="Times New Roman"/>
                <w:szCs w:val="21"/>
              </w:rPr>
            </w:pPr>
            <w:r>
              <w:rPr>
                <w:rFonts w:hint="eastAsia" w:ascii="Times New Roman" w:hAnsi="Times New Roman" w:eastAsia="宋体" w:cs="Times New Roman"/>
                <w:szCs w:val="21"/>
              </w:rPr>
              <w:t>水利部沙棘开发管理中心（水利部水土保持植物开发管理中心）</w:t>
            </w:r>
          </w:p>
        </w:tc>
        <w:tc>
          <w:tcPr>
            <w:tcW w:w="5512" w:type="dxa"/>
            <w:vAlign w:val="center"/>
          </w:tcPr>
          <w:p w14:paraId="7C2623CE">
            <w:pPr>
              <w:pStyle w:val="14"/>
              <w:rPr>
                <w:rFonts w:ascii="Times New Roman" w:hAnsi="Times New Roman" w:eastAsia="宋体" w:cs="Times New Roman"/>
                <w:szCs w:val="21"/>
              </w:rPr>
            </w:pPr>
            <w:r>
              <w:rPr>
                <w:rFonts w:hint="eastAsia" w:ascii="Times New Roman" w:hAnsi="Times New Roman" w:eastAsia="宋体" w:cs="Times New Roman"/>
                <w:szCs w:val="21"/>
              </w:rPr>
              <w:t>对创新点</w:t>
            </w:r>
            <w:r>
              <w:rPr>
                <w:rFonts w:ascii="Times New Roman" w:hAnsi="Times New Roman" w:eastAsia="宋体" w:cs="Times New Roman"/>
                <w:szCs w:val="21"/>
              </w:rPr>
              <w:t>3有重要贡献。负责流域生态保护需求分析与水土流失防治技术指导，推动生态调度技术研发与工程示范，统筹产学研用协同攻关。</w:t>
            </w:r>
          </w:p>
        </w:tc>
      </w:tr>
      <w:tr w14:paraId="5D39A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4" w:type="dxa"/>
            <w:vAlign w:val="center"/>
          </w:tcPr>
          <w:p w14:paraId="3A48A1BF">
            <w:pPr>
              <w:pStyle w:val="14"/>
              <w:ind w:firstLine="0" w:firstLineChars="0"/>
              <w:jc w:val="center"/>
              <w:rPr>
                <w:rFonts w:ascii="Times New Roman" w:hAnsi="Times New Roman" w:eastAsia="宋体" w:cs="Times New Roman"/>
                <w:szCs w:val="21"/>
                <w:highlight w:val="none"/>
              </w:rPr>
            </w:pPr>
            <w:r>
              <w:rPr>
                <w:rFonts w:hint="eastAsia" w:ascii="Times New Roman" w:hAnsi="Times New Roman" w:eastAsia="宋体" w:cs="Times New Roman"/>
                <w:szCs w:val="21"/>
                <w:highlight w:val="none"/>
              </w:rPr>
              <w:t>6</w:t>
            </w:r>
          </w:p>
        </w:tc>
        <w:tc>
          <w:tcPr>
            <w:tcW w:w="2552" w:type="dxa"/>
            <w:vAlign w:val="center"/>
          </w:tcPr>
          <w:p w14:paraId="0F71E020">
            <w:pPr>
              <w:pStyle w:val="14"/>
              <w:ind w:firstLine="0" w:firstLineChars="0"/>
              <w:jc w:val="center"/>
              <w:rPr>
                <w:rFonts w:hint="eastAsia" w:ascii="Times New Roman" w:hAnsi="Times New Roman" w:eastAsia="宋体" w:cs="Times New Roman"/>
                <w:szCs w:val="21"/>
                <w:highlight w:val="none"/>
                <w:lang w:eastAsia="zh-CN"/>
              </w:rPr>
            </w:pPr>
            <w:r>
              <w:rPr>
                <w:rFonts w:hint="eastAsia" w:ascii="Times New Roman" w:hAnsi="Times New Roman" w:eastAsia="宋体" w:cs="Times New Roman"/>
                <w:szCs w:val="21"/>
                <w:highlight w:val="none"/>
              </w:rPr>
              <w:t>国网陕西省电力有限公司</w:t>
            </w:r>
            <w:r>
              <w:rPr>
                <w:rFonts w:hint="eastAsia" w:ascii="Times New Roman" w:hAnsi="Times New Roman" w:eastAsia="宋体" w:cs="Times New Roman"/>
                <w:szCs w:val="21"/>
                <w:highlight w:val="none"/>
                <w:lang w:eastAsia="zh-CN"/>
              </w:rPr>
              <w:t>咸阳供电公司</w:t>
            </w:r>
          </w:p>
        </w:tc>
        <w:tc>
          <w:tcPr>
            <w:tcW w:w="5512" w:type="dxa"/>
            <w:vAlign w:val="center"/>
          </w:tcPr>
          <w:p w14:paraId="1EAFE6E5">
            <w:pPr>
              <w:pStyle w:val="14"/>
              <w:rPr>
                <w:rFonts w:ascii="Times New Roman" w:hAnsi="Times New Roman" w:eastAsia="宋体" w:cs="Times New Roman"/>
                <w:szCs w:val="21"/>
              </w:rPr>
            </w:pPr>
            <w:r>
              <w:rPr>
                <w:rFonts w:hint="eastAsia" w:ascii="Times New Roman" w:hAnsi="Times New Roman" w:eastAsia="宋体" w:cs="Times New Roman"/>
                <w:szCs w:val="21"/>
              </w:rPr>
              <w:t>对创新点</w:t>
            </w:r>
            <w:r>
              <w:rPr>
                <w:rFonts w:ascii="Times New Roman" w:hAnsi="Times New Roman" w:eastAsia="宋体" w:cs="Times New Roman"/>
                <w:szCs w:val="21"/>
              </w:rPr>
              <w:t>2、</w:t>
            </w:r>
            <w:r>
              <w:rPr>
                <w:rFonts w:hint="eastAsia" w:ascii="Times New Roman" w:hAnsi="Times New Roman" w:eastAsia="宋体" w:cs="Times New Roman"/>
                <w:szCs w:val="21"/>
                <w:lang w:val="en-US" w:eastAsia="zh-CN"/>
              </w:rPr>
              <w:t>3</w:t>
            </w:r>
            <w:r>
              <w:rPr>
                <w:rFonts w:ascii="Times New Roman" w:hAnsi="Times New Roman" w:eastAsia="宋体" w:cs="Times New Roman"/>
                <w:szCs w:val="21"/>
              </w:rPr>
              <w:t>有突出贡献。立项支持安康混合抽蓄科技项目，负责新能源消纳与容量配置技术应用，开展全生命周期经济性与碳减排评价。</w:t>
            </w:r>
          </w:p>
        </w:tc>
      </w:tr>
      <w:tr w14:paraId="153BC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704" w:type="dxa"/>
            <w:vAlign w:val="center"/>
          </w:tcPr>
          <w:p w14:paraId="08A1EEEC">
            <w:pPr>
              <w:pStyle w:val="14"/>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7</w:t>
            </w:r>
          </w:p>
        </w:tc>
        <w:tc>
          <w:tcPr>
            <w:tcW w:w="2552" w:type="dxa"/>
            <w:vAlign w:val="center"/>
          </w:tcPr>
          <w:p w14:paraId="47577C32">
            <w:pPr>
              <w:pStyle w:val="14"/>
              <w:ind w:firstLine="0" w:firstLineChars="0"/>
              <w:jc w:val="center"/>
              <w:rPr>
                <w:rFonts w:ascii="Times New Roman" w:hAnsi="Times New Roman" w:eastAsia="宋体" w:cs="Times New Roman"/>
                <w:szCs w:val="21"/>
              </w:rPr>
            </w:pPr>
            <w:r>
              <w:rPr>
                <w:rFonts w:hint="eastAsia" w:ascii="Times New Roman" w:hAnsi="Times New Roman" w:eastAsia="宋体" w:cs="Times New Roman"/>
                <w:szCs w:val="21"/>
              </w:rPr>
              <w:t>陕西电力供应链管理有限公司</w:t>
            </w:r>
          </w:p>
        </w:tc>
        <w:tc>
          <w:tcPr>
            <w:tcW w:w="5512" w:type="dxa"/>
            <w:vAlign w:val="center"/>
          </w:tcPr>
          <w:p w14:paraId="0244674E">
            <w:pPr>
              <w:pStyle w:val="14"/>
              <w:rPr>
                <w:rFonts w:ascii="Times New Roman" w:hAnsi="Times New Roman" w:eastAsia="宋体" w:cs="Times New Roman"/>
                <w:szCs w:val="21"/>
              </w:rPr>
            </w:pPr>
            <w:r>
              <w:rPr>
                <w:rFonts w:hint="eastAsia" w:ascii="Times New Roman" w:hAnsi="Times New Roman" w:eastAsia="宋体" w:cs="Times New Roman"/>
                <w:szCs w:val="21"/>
              </w:rPr>
              <w:t>对创新点</w:t>
            </w:r>
            <w:r>
              <w:rPr>
                <w:rFonts w:ascii="Times New Roman" w:hAnsi="Times New Roman" w:eastAsia="宋体" w:cs="Times New Roman"/>
                <w:szCs w:val="21"/>
              </w:rPr>
              <w:t>2、</w:t>
            </w:r>
            <w:r>
              <w:rPr>
                <w:rFonts w:hint="eastAsia" w:ascii="Times New Roman" w:hAnsi="Times New Roman" w:eastAsia="宋体" w:cs="Times New Roman"/>
                <w:szCs w:val="21"/>
                <w:lang w:val="en-US" w:eastAsia="zh-CN"/>
              </w:rPr>
              <w:t>3</w:t>
            </w:r>
            <w:r>
              <w:rPr>
                <w:rFonts w:ascii="Times New Roman" w:hAnsi="Times New Roman" w:eastAsia="宋体" w:cs="Times New Roman"/>
                <w:szCs w:val="21"/>
              </w:rPr>
              <w:t>有贡献。负责示范工程安全管理与供应链保障，支撑多能互补系统可靠性评估与成果推广应用。</w:t>
            </w:r>
          </w:p>
        </w:tc>
      </w:tr>
      <w:tr w14:paraId="0DD4E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trPr>
        <w:tc>
          <w:tcPr>
            <w:tcW w:w="8768" w:type="dxa"/>
            <w:gridSpan w:val="3"/>
            <w:vAlign w:val="center"/>
          </w:tcPr>
          <w:p w14:paraId="313501DA">
            <w:pPr>
              <w:pStyle w:val="14"/>
              <w:ind w:firstLine="0" w:firstLineChars="0"/>
              <w:rPr>
                <w:rFonts w:ascii="Times New Roman" w:hAnsi="Times New Roman" w:eastAsia="宋体" w:cs="Times New Roman"/>
                <w:szCs w:val="21"/>
              </w:rPr>
            </w:pPr>
            <w:r>
              <w:rPr>
                <w:rFonts w:ascii="Times New Roman" w:hAnsi="Times New Roman" w:eastAsia="宋体" w:cs="Times New Roman"/>
                <w:szCs w:val="21"/>
              </w:rPr>
              <w:t>合作关系说明：</w:t>
            </w:r>
          </w:p>
          <w:p w14:paraId="2E585580">
            <w:pPr>
              <w:pStyle w:val="14"/>
              <w:rPr>
                <w:rFonts w:ascii="Times New Roman" w:hAnsi="Times New Roman" w:eastAsia="宋体" w:cs="Times New Roman"/>
                <w:szCs w:val="21"/>
              </w:rPr>
            </w:pPr>
            <w:r>
              <w:rPr>
                <w:rFonts w:hint="eastAsia" w:ascii="Times New Roman" w:hAnsi="Times New Roman" w:eastAsia="宋体" w:cs="Times New Roman"/>
                <w:szCs w:val="21"/>
              </w:rPr>
              <w:t>本项目由中铁二十局集团有限公司、西安理工大学、国网（西安）环保技术中心有限公司、青海黄河上游水电开发有限责任公司、水利部沙棘开发管理中心（水利部水土保持植物开发管理中心）、国网陕西省电力有限公司</w:t>
            </w:r>
            <w:r>
              <w:rPr>
                <w:rFonts w:hint="eastAsia" w:ascii="Times New Roman" w:hAnsi="Times New Roman" w:eastAsia="宋体" w:cs="Times New Roman"/>
                <w:szCs w:val="21"/>
                <w:lang w:eastAsia="zh-CN"/>
              </w:rPr>
              <w:t>咸阳供电公司</w:t>
            </w:r>
            <w:r>
              <w:rPr>
                <w:rFonts w:hint="eastAsia" w:ascii="Times New Roman" w:hAnsi="Times New Roman" w:eastAsia="宋体" w:cs="Times New Roman"/>
                <w:szCs w:val="21"/>
              </w:rPr>
              <w:t>、陕西电力供应链管理有限公司组成“产学研用”协同创新团队。西安理工大学为技术研发与人才培养依托单位，负责理论建模、算法研发与课题攻关；中铁二十局集团有限公司为提名单位与成果推广应用牵头单位；国网（西安）环保技术中心有限公司、国网陕西省电力有限公司</w:t>
            </w:r>
            <w:r>
              <w:rPr>
                <w:rFonts w:hint="eastAsia" w:ascii="Times New Roman" w:hAnsi="Times New Roman" w:eastAsia="宋体" w:cs="Times New Roman"/>
                <w:szCs w:val="21"/>
                <w:lang w:eastAsia="zh-CN"/>
              </w:rPr>
              <w:t>咸阳供电公司</w:t>
            </w:r>
            <w:r>
              <w:rPr>
                <w:rFonts w:hint="eastAsia" w:ascii="Times New Roman" w:hAnsi="Times New Roman" w:eastAsia="宋体" w:cs="Times New Roman"/>
                <w:szCs w:val="21"/>
              </w:rPr>
              <w:t>依托安康混合抽蓄工程开展生态调度技术联合攻关与示范；青海黄河上游水电开发有限责任公司依托黄河上游梯级水电站提供工程验证；水利部沙棘开发管理中心提供流域生态保护指导；陕西电力供应链管理有限公司提供工程安全与供应链保障。各单位分工协作、优势互补，共同完成技术研发、工程示范与推广应用。</w:t>
            </w:r>
          </w:p>
        </w:tc>
      </w:tr>
    </w:tbl>
    <w:p w14:paraId="5ADA6965">
      <w:pPr>
        <w:pStyle w:val="14"/>
        <w:spacing w:line="360" w:lineRule="auto"/>
        <w:ind w:firstLine="0" w:firstLineChars="0"/>
        <w:jc w:val="left"/>
        <w:rPr>
          <w:rFonts w:ascii="黑体" w:hAnsi="黑体" w:eastAsia="黑体" w:cs="黑体"/>
          <w:b/>
          <w:bCs/>
          <w:sz w:val="28"/>
          <w:szCs w:val="28"/>
        </w:rPr>
      </w:pPr>
      <w:r>
        <w:rPr>
          <w:rFonts w:hint="eastAsia" w:ascii="黑体" w:hAnsi="黑体" w:eastAsia="黑体" w:cs="黑体"/>
          <w:b/>
          <w:bCs/>
          <w:sz w:val="28"/>
          <w:szCs w:val="28"/>
        </w:rPr>
        <w:t>九、完成人合作关系说明</w:t>
      </w:r>
    </w:p>
    <w:p w14:paraId="7E3C6B57">
      <w:pPr>
        <w:spacing w:line="360" w:lineRule="auto"/>
        <w:ind w:firstLine="480" w:firstLineChars="20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项目实施期间，项目完成人围绕抽蓄</w:t>
      </w:r>
      <w:r>
        <w:rPr>
          <w:rFonts w:ascii="Times New Roman" w:hAnsi="Times New Roman" w:eastAsia="宋体" w:cs="Times New Roman"/>
          <w:kern w:val="0"/>
          <w:sz w:val="24"/>
          <w:szCs w:val="24"/>
        </w:rPr>
        <w:t>-风-光-储联合系统容量优化配置与绿色生态运行关键技术开展了广泛的产业合作，主要合作成果如下</w:t>
      </w:r>
      <w:r>
        <w:rPr>
          <w:rFonts w:hint="eastAsia" w:ascii="Times New Roman" w:hAnsi="Times New Roman" w:eastAsia="宋体" w:cs="Times New Roman"/>
          <w:kern w:val="0"/>
          <w:sz w:val="24"/>
          <w:szCs w:val="24"/>
        </w:rPr>
        <w:t>：</w:t>
      </w:r>
    </w:p>
    <w:p w14:paraId="2A17F238">
      <w:pPr>
        <w:spacing w:line="360" w:lineRule="auto"/>
        <w:jc w:val="center"/>
      </w:pPr>
      <w:r>
        <w:rPr>
          <w:rFonts w:ascii="宋体" w:hAnsi="宋体" w:eastAsia="宋体"/>
          <w:b/>
          <w:sz w:val="28"/>
        </w:rPr>
        <w:t>完成人合作关系情况汇总表</w:t>
      </w:r>
    </w:p>
    <w:tbl>
      <w:tblPr>
        <w:tblStyle w:val="8"/>
        <w:tblW w:w="894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33"/>
        <w:gridCol w:w="751"/>
        <w:gridCol w:w="1346"/>
        <w:gridCol w:w="1134"/>
        <w:gridCol w:w="1276"/>
        <w:gridCol w:w="2092"/>
        <w:gridCol w:w="1714"/>
      </w:tblGrid>
      <w:tr w14:paraId="62C87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3" w:type="dxa"/>
            <w:vAlign w:val="center"/>
          </w:tcPr>
          <w:p w14:paraId="429F4176">
            <w:pPr>
              <w:jc w:val="center"/>
              <w:rPr>
                <w:rFonts w:ascii="Times New Roman" w:hAnsi="Times New Roman" w:cs="Times New Roman"/>
                <w:szCs w:val="21"/>
              </w:rPr>
            </w:pPr>
            <w:bookmarkStart w:id="2" w:name="OLE_LINK20"/>
            <w:r>
              <w:rPr>
                <w:rFonts w:ascii="Times New Roman" w:hAnsi="Times New Roman" w:cs="Times New Roman"/>
                <w:szCs w:val="21"/>
              </w:rPr>
              <w:t>序号</w:t>
            </w:r>
          </w:p>
        </w:tc>
        <w:tc>
          <w:tcPr>
            <w:tcW w:w="751" w:type="dxa"/>
            <w:vAlign w:val="center"/>
          </w:tcPr>
          <w:p w14:paraId="729F313F">
            <w:pPr>
              <w:jc w:val="center"/>
              <w:rPr>
                <w:rFonts w:ascii="Times New Roman" w:hAnsi="Times New Roman" w:cs="Times New Roman"/>
                <w:szCs w:val="21"/>
              </w:rPr>
            </w:pPr>
            <w:r>
              <w:rPr>
                <w:rFonts w:ascii="Times New Roman" w:hAnsi="Times New Roman" w:cs="Times New Roman"/>
                <w:szCs w:val="21"/>
              </w:rPr>
              <w:t>合作方式</w:t>
            </w:r>
          </w:p>
        </w:tc>
        <w:tc>
          <w:tcPr>
            <w:tcW w:w="1346" w:type="dxa"/>
            <w:vAlign w:val="center"/>
          </w:tcPr>
          <w:p w14:paraId="60312583">
            <w:pPr>
              <w:jc w:val="center"/>
              <w:rPr>
                <w:rFonts w:ascii="Times New Roman" w:hAnsi="Times New Roman" w:cs="Times New Roman"/>
                <w:szCs w:val="21"/>
              </w:rPr>
            </w:pPr>
            <w:r>
              <w:rPr>
                <w:rFonts w:ascii="Times New Roman" w:hAnsi="Times New Roman" w:cs="Times New Roman"/>
                <w:szCs w:val="21"/>
              </w:rPr>
              <w:t>合作者/项目排名</w:t>
            </w:r>
          </w:p>
        </w:tc>
        <w:tc>
          <w:tcPr>
            <w:tcW w:w="1134" w:type="dxa"/>
            <w:vAlign w:val="center"/>
          </w:tcPr>
          <w:p w14:paraId="5878F485">
            <w:pPr>
              <w:jc w:val="center"/>
              <w:rPr>
                <w:rFonts w:ascii="Times New Roman" w:hAnsi="Times New Roman" w:cs="Times New Roman"/>
                <w:szCs w:val="21"/>
              </w:rPr>
            </w:pPr>
            <w:r>
              <w:rPr>
                <w:rFonts w:ascii="Times New Roman" w:hAnsi="Times New Roman" w:cs="Times New Roman"/>
                <w:szCs w:val="21"/>
              </w:rPr>
              <w:t>合作起始时间</w:t>
            </w:r>
          </w:p>
        </w:tc>
        <w:tc>
          <w:tcPr>
            <w:tcW w:w="1276" w:type="dxa"/>
            <w:vAlign w:val="center"/>
          </w:tcPr>
          <w:p w14:paraId="33497BAB">
            <w:pPr>
              <w:jc w:val="center"/>
              <w:rPr>
                <w:rFonts w:ascii="Times New Roman" w:hAnsi="Times New Roman" w:cs="Times New Roman"/>
                <w:szCs w:val="21"/>
              </w:rPr>
            </w:pPr>
            <w:r>
              <w:rPr>
                <w:rFonts w:ascii="Times New Roman" w:hAnsi="Times New Roman" w:cs="Times New Roman"/>
                <w:szCs w:val="21"/>
              </w:rPr>
              <w:t>合作完成时间</w:t>
            </w:r>
          </w:p>
        </w:tc>
        <w:tc>
          <w:tcPr>
            <w:tcW w:w="2092" w:type="dxa"/>
            <w:vAlign w:val="center"/>
          </w:tcPr>
          <w:p w14:paraId="251A116F">
            <w:pPr>
              <w:adjustRightInd w:val="0"/>
              <w:spacing w:after="50"/>
              <w:jc w:val="center"/>
              <w:outlineLvl w:val="1"/>
              <w:rPr>
                <w:rFonts w:ascii="Times New Roman" w:cs="Times New Roman"/>
                <w:szCs w:val="21"/>
              </w:rPr>
            </w:pPr>
            <w:r>
              <w:rPr>
                <w:rFonts w:ascii="Times New Roman" w:cs="Times New Roman"/>
                <w:szCs w:val="21"/>
              </w:rPr>
              <w:t>合作成果</w:t>
            </w:r>
          </w:p>
        </w:tc>
        <w:tc>
          <w:tcPr>
            <w:tcW w:w="1714" w:type="dxa"/>
            <w:vAlign w:val="center"/>
          </w:tcPr>
          <w:p w14:paraId="741B9FA5">
            <w:pPr>
              <w:adjustRightInd w:val="0"/>
              <w:spacing w:after="50"/>
              <w:jc w:val="center"/>
              <w:outlineLvl w:val="1"/>
              <w:rPr>
                <w:rFonts w:ascii="Times New Roman" w:cs="Times New Roman"/>
                <w:szCs w:val="21"/>
              </w:rPr>
            </w:pPr>
            <w:r>
              <w:rPr>
                <w:rFonts w:ascii="Times New Roman" w:cs="Times New Roman"/>
                <w:szCs w:val="21"/>
              </w:rPr>
              <w:t>证明材料</w:t>
            </w:r>
          </w:p>
        </w:tc>
      </w:tr>
      <w:tr w14:paraId="5204F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3" w:type="dxa"/>
            <w:vAlign w:val="center"/>
          </w:tcPr>
          <w:p w14:paraId="3ED7D8D0">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1</w:t>
            </w:r>
          </w:p>
        </w:tc>
        <w:tc>
          <w:tcPr>
            <w:tcW w:w="751" w:type="dxa"/>
            <w:vAlign w:val="center"/>
          </w:tcPr>
          <w:p w14:paraId="79A56F89">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产业合作</w:t>
            </w:r>
          </w:p>
        </w:tc>
        <w:tc>
          <w:tcPr>
            <w:tcW w:w="1346" w:type="dxa"/>
            <w:vAlign w:val="center"/>
          </w:tcPr>
          <w:p w14:paraId="5AB4E204">
            <w:pPr>
              <w:spacing w:before="156" w:beforeLines="50" w:after="156" w:afterLines="50" w:line="276" w:lineRule="auto"/>
              <w:jc w:val="left"/>
              <w:rPr>
                <w:rFonts w:ascii="Times New Roman" w:hAnsi="Times New Roman" w:cs="Times New Roman"/>
                <w:sz w:val="24"/>
              </w:rPr>
            </w:pPr>
            <w:r>
              <w:rPr>
                <w:rFonts w:ascii="Times New Roman" w:hAnsi="Times New Roman" w:eastAsia="宋体"/>
              </w:rPr>
              <w:t>张浩2；刘世隆5；宋山茂8</w:t>
            </w:r>
          </w:p>
        </w:tc>
        <w:tc>
          <w:tcPr>
            <w:tcW w:w="1134" w:type="dxa"/>
            <w:vAlign w:val="center"/>
          </w:tcPr>
          <w:p w14:paraId="684F880C">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2018.01</w:t>
            </w:r>
          </w:p>
        </w:tc>
        <w:tc>
          <w:tcPr>
            <w:tcW w:w="1276" w:type="dxa"/>
            <w:vAlign w:val="center"/>
          </w:tcPr>
          <w:p w14:paraId="4E2310F8">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2025.12</w:t>
            </w:r>
          </w:p>
        </w:tc>
        <w:tc>
          <w:tcPr>
            <w:tcW w:w="2092" w:type="dxa"/>
            <w:vAlign w:val="center"/>
          </w:tcPr>
          <w:p w14:paraId="324EE76A">
            <w:pPr>
              <w:spacing w:before="156" w:beforeLines="50" w:after="156" w:afterLines="50" w:line="276" w:lineRule="auto"/>
              <w:jc w:val="left"/>
              <w:rPr>
                <w:rFonts w:ascii="Times New Roman" w:hAnsi="Times New Roman" w:cs="Times New Roman"/>
                <w:sz w:val="24"/>
              </w:rPr>
            </w:pPr>
            <w:r>
              <w:rPr>
                <w:rFonts w:hint="eastAsia" w:ascii="Times New Roman" w:hAnsi="Times New Roman" w:eastAsia="宋体"/>
                <w:lang w:val="en-US" w:eastAsia="zh-CN"/>
              </w:rPr>
              <w:t>抽水蓄能机组</w:t>
            </w:r>
            <w:r>
              <w:rPr>
                <w:rFonts w:ascii="Times New Roman" w:hAnsi="Times New Roman" w:eastAsia="宋体"/>
              </w:rPr>
              <w:t>多能互补调节系统安全评估与生态运行</w:t>
            </w:r>
          </w:p>
        </w:tc>
        <w:tc>
          <w:tcPr>
            <w:tcW w:w="1714" w:type="dxa"/>
            <w:vAlign w:val="center"/>
          </w:tcPr>
          <w:p w14:paraId="1810A7E0">
            <w:pPr>
              <w:spacing w:before="156" w:beforeLines="50" w:after="156" w:afterLines="50" w:line="276" w:lineRule="auto"/>
              <w:jc w:val="left"/>
              <w:rPr>
                <w:rFonts w:ascii="Times New Roman" w:hAnsi="Times New Roman" w:cs="Times New Roman"/>
                <w:color w:val="auto"/>
                <w:sz w:val="24"/>
              </w:rPr>
            </w:pPr>
            <w:r>
              <w:rPr>
                <w:rFonts w:ascii="Times New Roman" w:hAnsi="Times New Roman" w:eastAsia="宋体"/>
                <w:color w:val="auto"/>
              </w:rPr>
              <w:t>附件2-1-1</w:t>
            </w:r>
          </w:p>
        </w:tc>
      </w:tr>
      <w:tr w14:paraId="45B6A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5" w:hRule="atLeast"/>
          <w:jc w:val="center"/>
        </w:trPr>
        <w:tc>
          <w:tcPr>
            <w:tcW w:w="633" w:type="dxa"/>
            <w:vAlign w:val="center"/>
          </w:tcPr>
          <w:p w14:paraId="22C88BFD">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2</w:t>
            </w:r>
          </w:p>
        </w:tc>
        <w:tc>
          <w:tcPr>
            <w:tcW w:w="751" w:type="dxa"/>
            <w:vAlign w:val="center"/>
          </w:tcPr>
          <w:p w14:paraId="02AF39C3">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产业合作</w:t>
            </w:r>
          </w:p>
        </w:tc>
        <w:tc>
          <w:tcPr>
            <w:tcW w:w="1346" w:type="dxa"/>
            <w:vAlign w:val="center"/>
          </w:tcPr>
          <w:p w14:paraId="1747A0F2">
            <w:pPr>
              <w:spacing w:before="156" w:beforeLines="50" w:after="156" w:afterLines="50" w:line="276" w:lineRule="auto"/>
              <w:jc w:val="left"/>
              <w:rPr>
                <w:rFonts w:ascii="Times New Roman" w:hAnsi="Times New Roman" w:cs="Times New Roman"/>
                <w:sz w:val="24"/>
              </w:rPr>
            </w:pPr>
            <w:bookmarkStart w:id="3" w:name="OLE_LINK84"/>
            <w:bookmarkEnd w:id="3"/>
            <w:r>
              <w:rPr>
                <w:rFonts w:ascii="Times New Roman" w:hAnsi="Times New Roman" w:eastAsia="宋体"/>
              </w:rPr>
              <w:t>张浩2；刘世隆5；宋山茂8</w:t>
            </w:r>
          </w:p>
        </w:tc>
        <w:tc>
          <w:tcPr>
            <w:tcW w:w="1134" w:type="dxa"/>
            <w:vAlign w:val="center"/>
          </w:tcPr>
          <w:p w14:paraId="31F612BF">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2017.01</w:t>
            </w:r>
          </w:p>
        </w:tc>
        <w:tc>
          <w:tcPr>
            <w:tcW w:w="1276" w:type="dxa"/>
            <w:vAlign w:val="center"/>
          </w:tcPr>
          <w:p w14:paraId="483A0805">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2024.12</w:t>
            </w:r>
          </w:p>
        </w:tc>
        <w:tc>
          <w:tcPr>
            <w:tcW w:w="2092" w:type="dxa"/>
            <w:vAlign w:val="center"/>
          </w:tcPr>
          <w:p w14:paraId="75529176">
            <w:pPr>
              <w:spacing w:before="156" w:beforeLines="50" w:after="156" w:afterLines="50" w:line="276" w:lineRule="auto"/>
              <w:jc w:val="left"/>
              <w:rPr>
                <w:rFonts w:ascii="Times New Roman" w:hAnsi="Times New Roman" w:cs="Times New Roman"/>
                <w:sz w:val="24"/>
              </w:rPr>
            </w:pPr>
            <w:r>
              <w:rPr>
                <w:rFonts w:ascii="Times New Roman" w:hAnsi="Times New Roman" w:eastAsia="宋体"/>
              </w:rPr>
              <w:t>龙羊峡水电站抽蓄-风-光-储容量优化配置与绿色生态调度</w:t>
            </w:r>
          </w:p>
        </w:tc>
        <w:tc>
          <w:tcPr>
            <w:tcW w:w="1714" w:type="dxa"/>
            <w:vAlign w:val="center"/>
          </w:tcPr>
          <w:p w14:paraId="7BA36069">
            <w:pPr>
              <w:spacing w:before="156" w:beforeLines="50" w:after="156" w:afterLines="50" w:line="276" w:lineRule="auto"/>
              <w:jc w:val="left"/>
              <w:rPr>
                <w:rFonts w:ascii="Times New Roman" w:hAnsi="Times New Roman" w:cs="Times New Roman"/>
                <w:color w:val="auto"/>
                <w:sz w:val="24"/>
              </w:rPr>
            </w:pPr>
            <w:r>
              <w:rPr>
                <w:rFonts w:ascii="Times New Roman" w:hAnsi="Times New Roman" w:eastAsia="宋体"/>
                <w:color w:val="auto"/>
              </w:rPr>
              <w:t>附件2-1-2</w:t>
            </w:r>
          </w:p>
        </w:tc>
      </w:tr>
      <w:tr w14:paraId="19A48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48" w:hRule="atLeast"/>
          <w:jc w:val="center"/>
        </w:trPr>
        <w:tc>
          <w:tcPr>
            <w:tcW w:w="633" w:type="dxa"/>
            <w:vAlign w:val="center"/>
          </w:tcPr>
          <w:p w14:paraId="0B75FE9D">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3</w:t>
            </w:r>
          </w:p>
        </w:tc>
        <w:tc>
          <w:tcPr>
            <w:tcW w:w="751" w:type="dxa"/>
            <w:vAlign w:val="center"/>
          </w:tcPr>
          <w:p w14:paraId="48B58D79">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产业合作</w:t>
            </w:r>
          </w:p>
        </w:tc>
        <w:tc>
          <w:tcPr>
            <w:tcW w:w="1346" w:type="dxa"/>
            <w:vAlign w:val="center"/>
          </w:tcPr>
          <w:p w14:paraId="78013CE3">
            <w:pPr>
              <w:spacing w:before="156" w:beforeLines="50" w:after="156" w:afterLines="50" w:line="276" w:lineRule="auto"/>
              <w:jc w:val="left"/>
              <w:rPr>
                <w:rFonts w:ascii="Times New Roman" w:hAnsi="Times New Roman" w:cs="Times New Roman"/>
                <w:sz w:val="24"/>
              </w:rPr>
            </w:pPr>
            <w:bookmarkStart w:id="4" w:name="OLE_LINK2"/>
            <w:bookmarkEnd w:id="4"/>
            <w:bookmarkStart w:id="5" w:name="OLE_LINK1"/>
            <w:bookmarkEnd w:id="5"/>
            <w:r>
              <w:rPr>
                <w:rFonts w:ascii="Times New Roman" w:hAnsi="Times New Roman" w:eastAsia="宋体"/>
              </w:rPr>
              <w:t>张浩2；冯龙3；吴青华7</w:t>
            </w:r>
          </w:p>
        </w:tc>
        <w:tc>
          <w:tcPr>
            <w:tcW w:w="1134" w:type="dxa"/>
            <w:vAlign w:val="center"/>
          </w:tcPr>
          <w:p w14:paraId="6289B9D0">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2017.05</w:t>
            </w:r>
          </w:p>
        </w:tc>
        <w:tc>
          <w:tcPr>
            <w:tcW w:w="1276" w:type="dxa"/>
            <w:vAlign w:val="center"/>
          </w:tcPr>
          <w:p w14:paraId="58AA4963">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2022.12</w:t>
            </w:r>
          </w:p>
        </w:tc>
        <w:tc>
          <w:tcPr>
            <w:tcW w:w="2092" w:type="dxa"/>
            <w:vAlign w:val="center"/>
          </w:tcPr>
          <w:p w14:paraId="17CE393A">
            <w:pPr>
              <w:spacing w:line="276" w:lineRule="auto"/>
              <w:jc w:val="left"/>
              <w:rPr>
                <w:rFonts w:ascii="Times New Roman" w:hAnsi="Times New Roman" w:cs="Times New Roman"/>
                <w:szCs w:val="21"/>
              </w:rPr>
            </w:pPr>
            <w:r>
              <w:rPr>
                <w:rFonts w:ascii="Times New Roman" w:hAnsi="Times New Roman" w:eastAsia="宋体"/>
              </w:rPr>
              <w:t>鸣鹿水库、引黄济临、引汉济渭工程水电机组建模与生态运行技术服务</w:t>
            </w:r>
          </w:p>
        </w:tc>
        <w:tc>
          <w:tcPr>
            <w:tcW w:w="1714" w:type="dxa"/>
            <w:vAlign w:val="center"/>
          </w:tcPr>
          <w:p w14:paraId="5D762CE0">
            <w:pPr>
              <w:spacing w:before="156" w:beforeLines="50" w:after="156" w:afterLines="50" w:line="276" w:lineRule="auto"/>
              <w:jc w:val="left"/>
              <w:rPr>
                <w:rFonts w:ascii="Times New Roman" w:hAnsi="Times New Roman" w:cs="Times New Roman"/>
                <w:color w:val="auto"/>
                <w:sz w:val="24"/>
              </w:rPr>
            </w:pPr>
            <w:r>
              <w:rPr>
                <w:rFonts w:ascii="Times New Roman" w:hAnsi="Times New Roman" w:eastAsia="宋体"/>
                <w:color w:val="auto"/>
              </w:rPr>
              <w:t>附件2-1-3</w:t>
            </w:r>
          </w:p>
        </w:tc>
      </w:tr>
      <w:tr w14:paraId="6FC26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6" w:hRule="atLeast"/>
          <w:jc w:val="center"/>
        </w:trPr>
        <w:tc>
          <w:tcPr>
            <w:tcW w:w="633" w:type="dxa"/>
            <w:vAlign w:val="center"/>
          </w:tcPr>
          <w:p w14:paraId="56D5AF96">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4</w:t>
            </w:r>
          </w:p>
        </w:tc>
        <w:tc>
          <w:tcPr>
            <w:tcW w:w="751" w:type="dxa"/>
            <w:vAlign w:val="center"/>
          </w:tcPr>
          <w:p w14:paraId="5EBDEFA6">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产业合作</w:t>
            </w:r>
          </w:p>
        </w:tc>
        <w:tc>
          <w:tcPr>
            <w:tcW w:w="1346" w:type="dxa"/>
            <w:vAlign w:val="center"/>
          </w:tcPr>
          <w:p w14:paraId="379F8B32">
            <w:pPr>
              <w:spacing w:before="156" w:beforeLines="50" w:after="156" w:afterLines="50" w:line="276" w:lineRule="auto"/>
              <w:jc w:val="left"/>
              <w:rPr>
                <w:rFonts w:ascii="Times New Roman" w:hAnsi="Times New Roman" w:cs="Times New Roman"/>
                <w:sz w:val="24"/>
              </w:rPr>
            </w:pPr>
            <w:r>
              <w:rPr>
                <w:rFonts w:ascii="Times New Roman" w:hAnsi="Times New Roman" w:eastAsia="宋体"/>
              </w:rPr>
              <w:t>冯龙3；吴青华7</w:t>
            </w:r>
          </w:p>
        </w:tc>
        <w:tc>
          <w:tcPr>
            <w:tcW w:w="1134" w:type="dxa"/>
            <w:vAlign w:val="center"/>
          </w:tcPr>
          <w:p w14:paraId="7EABD979">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2019.01</w:t>
            </w:r>
          </w:p>
        </w:tc>
        <w:tc>
          <w:tcPr>
            <w:tcW w:w="1276" w:type="dxa"/>
            <w:vAlign w:val="center"/>
          </w:tcPr>
          <w:p w14:paraId="21C2EEC5">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2024.12</w:t>
            </w:r>
          </w:p>
        </w:tc>
        <w:tc>
          <w:tcPr>
            <w:tcW w:w="2092" w:type="dxa"/>
            <w:vAlign w:val="center"/>
          </w:tcPr>
          <w:p w14:paraId="4E4EC020">
            <w:pPr>
              <w:spacing w:before="156" w:beforeLines="50" w:after="156" w:afterLines="50" w:line="276" w:lineRule="auto"/>
              <w:jc w:val="left"/>
              <w:rPr>
                <w:rFonts w:ascii="Times New Roman" w:hAnsi="Times New Roman" w:cs="Times New Roman"/>
                <w:sz w:val="24"/>
              </w:rPr>
            </w:pPr>
            <w:r>
              <w:rPr>
                <w:rFonts w:ascii="Times New Roman" w:hAnsi="Times New Roman" w:eastAsia="宋体"/>
              </w:rPr>
              <w:t>东庄水利枢纽容量优化配置与绿色运行技术应用</w:t>
            </w:r>
          </w:p>
        </w:tc>
        <w:tc>
          <w:tcPr>
            <w:tcW w:w="1714" w:type="dxa"/>
            <w:vAlign w:val="center"/>
          </w:tcPr>
          <w:p w14:paraId="3E2D6D2F">
            <w:pPr>
              <w:spacing w:before="156" w:beforeLines="50" w:after="156" w:afterLines="50" w:line="276" w:lineRule="auto"/>
              <w:jc w:val="left"/>
              <w:rPr>
                <w:rFonts w:ascii="Times New Roman" w:hAnsi="Times New Roman" w:cs="Times New Roman"/>
                <w:color w:val="auto"/>
                <w:sz w:val="24"/>
              </w:rPr>
            </w:pPr>
            <w:r>
              <w:rPr>
                <w:rFonts w:ascii="Times New Roman" w:hAnsi="Times New Roman" w:eastAsia="宋体"/>
                <w:color w:val="auto"/>
              </w:rPr>
              <w:t>附件2-1-4</w:t>
            </w:r>
          </w:p>
        </w:tc>
      </w:tr>
      <w:tr w14:paraId="6053C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3" w:type="dxa"/>
            <w:vAlign w:val="center"/>
          </w:tcPr>
          <w:p w14:paraId="107FAD0D">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5</w:t>
            </w:r>
          </w:p>
        </w:tc>
        <w:tc>
          <w:tcPr>
            <w:tcW w:w="751" w:type="dxa"/>
            <w:vAlign w:val="center"/>
          </w:tcPr>
          <w:p w14:paraId="0D1E73D0">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产业合作</w:t>
            </w:r>
          </w:p>
        </w:tc>
        <w:tc>
          <w:tcPr>
            <w:tcW w:w="1346" w:type="dxa"/>
            <w:vAlign w:val="center"/>
          </w:tcPr>
          <w:p w14:paraId="644DACDB">
            <w:pPr>
              <w:spacing w:before="156" w:beforeLines="50" w:after="156" w:afterLines="50" w:line="276" w:lineRule="auto"/>
              <w:jc w:val="left"/>
              <w:rPr>
                <w:rFonts w:ascii="Times New Roman" w:hAnsi="Times New Roman" w:cs="Times New Roman"/>
                <w:sz w:val="24"/>
              </w:rPr>
            </w:pPr>
            <w:r>
              <w:rPr>
                <w:rFonts w:ascii="Times New Roman" w:hAnsi="Times New Roman" w:eastAsia="宋体"/>
              </w:rPr>
              <w:t>乔峰1；王鸿4；雷磊6；王美艳9</w:t>
            </w:r>
          </w:p>
        </w:tc>
        <w:tc>
          <w:tcPr>
            <w:tcW w:w="1134" w:type="dxa"/>
            <w:vAlign w:val="center"/>
          </w:tcPr>
          <w:p w14:paraId="12ED338A">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2023.10</w:t>
            </w:r>
          </w:p>
        </w:tc>
        <w:tc>
          <w:tcPr>
            <w:tcW w:w="1276" w:type="dxa"/>
            <w:vAlign w:val="center"/>
          </w:tcPr>
          <w:p w14:paraId="30DEF0C7">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2024.12</w:t>
            </w:r>
          </w:p>
        </w:tc>
        <w:tc>
          <w:tcPr>
            <w:tcW w:w="2092" w:type="dxa"/>
            <w:vAlign w:val="center"/>
          </w:tcPr>
          <w:p w14:paraId="73C7CC3F">
            <w:pPr>
              <w:spacing w:before="156" w:beforeLines="50" w:after="156" w:afterLines="50" w:line="276" w:lineRule="auto"/>
              <w:jc w:val="left"/>
              <w:rPr>
                <w:rFonts w:ascii="Times New Roman" w:hAnsi="Times New Roman" w:cs="Times New Roman"/>
                <w:sz w:val="24"/>
              </w:rPr>
            </w:pPr>
            <w:r>
              <w:rPr>
                <w:rFonts w:ascii="Times New Roman" w:hAnsi="Times New Roman" w:eastAsia="宋体"/>
              </w:rPr>
              <w:t>安康混合抽蓄工程水土流失防治与生态调度关键技术及装置研究</w:t>
            </w:r>
          </w:p>
        </w:tc>
        <w:tc>
          <w:tcPr>
            <w:tcW w:w="1714" w:type="dxa"/>
            <w:vAlign w:val="center"/>
          </w:tcPr>
          <w:p w14:paraId="52F37171">
            <w:pPr>
              <w:spacing w:before="156" w:beforeLines="50" w:after="156" w:afterLines="50" w:line="276" w:lineRule="auto"/>
              <w:jc w:val="left"/>
              <w:rPr>
                <w:rFonts w:ascii="Times New Roman" w:hAnsi="Times New Roman" w:cs="Times New Roman"/>
                <w:color w:val="auto"/>
                <w:sz w:val="24"/>
              </w:rPr>
            </w:pPr>
            <w:bookmarkStart w:id="6" w:name="OLE_LINK128"/>
            <w:bookmarkEnd w:id="6"/>
            <w:bookmarkStart w:id="7" w:name="OLE_LINK123"/>
            <w:bookmarkEnd w:id="7"/>
            <w:r>
              <w:rPr>
                <w:rFonts w:ascii="Times New Roman" w:hAnsi="Times New Roman" w:eastAsia="宋体"/>
                <w:color w:val="auto"/>
              </w:rPr>
              <w:t>附件2-1-5</w:t>
            </w:r>
          </w:p>
        </w:tc>
      </w:tr>
      <w:tr w14:paraId="2884A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3" w:type="dxa"/>
            <w:vAlign w:val="center"/>
          </w:tcPr>
          <w:p w14:paraId="09E86D06">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6</w:t>
            </w:r>
          </w:p>
        </w:tc>
        <w:tc>
          <w:tcPr>
            <w:tcW w:w="751" w:type="dxa"/>
            <w:vAlign w:val="center"/>
          </w:tcPr>
          <w:p w14:paraId="34AB2E03">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产业合作</w:t>
            </w:r>
          </w:p>
        </w:tc>
        <w:tc>
          <w:tcPr>
            <w:tcW w:w="1346" w:type="dxa"/>
            <w:vAlign w:val="center"/>
          </w:tcPr>
          <w:p w14:paraId="2610F0B9">
            <w:pPr>
              <w:spacing w:before="156" w:beforeLines="50" w:after="156" w:afterLines="50" w:line="276" w:lineRule="auto"/>
              <w:jc w:val="left"/>
              <w:rPr>
                <w:rFonts w:ascii="Times New Roman" w:hAnsi="Times New Roman" w:cs="Times New Roman"/>
                <w:sz w:val="24"/>
              </w:rPr>
            </w:pPr>
            <w:bookmarkStart w:id="8" w:name="OLE_LINK133"/>
            <w:bookmarkEnd w:id="8"/>
            <w:bookmarkStart w:id="9" w:name="OLE_LINK132"/>
            <w:bookmarkEnd w:id="9"/>
            <w:bookmarkStart w:id="10" w:name="OLE_LINK129"/>
            <w:bookmarkEnd w:id="10"/>
            <w:bookmarkStart w:id="11" w:name="OLE_LINK130"/>
            <w:bookmarkEnd w:id="11"/>
            <w:bookmarkStart w:id="12" w:name="OLE_LINK126"/>
            <w:bookmarkEnd w:id="12"/>
            <w:r>
              <w:rPr>
                <w:rFonts w:ascii="Times New Roman" w:hAnsi="Times New Roman" w:eastAsia="宋体"/>
              </w:rPr>
              <w:t>王鸿4；雷磊6</w:t>
            </w:r>
          </w:p>
        </w:tc>
        <w:tc>
          <w:tcPr>
            <w:tcW w:w="1134" w:type="dxa"/>
            <w:vAlign w:val="center"/>
          </w:tcPr>
          <w:p w14:paraId="72EFB58E">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2023.10</w:t>
            </w:r>
          </w:p>
        </w:tc>
        <w:tc>
          <w:tcPr>
            <w:tcW w:w="1276" w:type="dxa"/>
            <w:vAlign w:val="center"/>
          </w:tcPr>
          <w:p w14:paraId="71150C4F">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2025.07</w:t>
            </w:r>
          </w:p>
        </w:tc>
        <w:tc>
          <w:tcPr>
            <w:tcW w:w="2092" w:type="dxa"/>
            <w:vAlign w:val="center"/>
          </w:tcPr>
          <w:p w14:paraId="4F861920">
            <w:pPr>
              <w:spacing w:before="156" w:beforeLines="50" w:after="156" w:afterLines="50" w:line="276" w:lineRule="auto"/>
              <w:jc w:val="left"/>
              <w:rPr>
                <w:rFonts w:ascii="Times New Roman" w:hAnsi="Times New Roman" w:cs="Times New Roman"/>
                <w:sz w:val="24"/>
              </w:rPr>
            </w:pPr>
            <w:bookmarkStart w:id="13" w:name="_Hlk207486216"/>
            <w:bookmarkEnd w:id="13"/>
            <w:r>
              <w:rPr>
                <w:rFonts w:ascii="Times New Roman" w:hAnsi="Times New Roman" w:eastAsia="宋体"/>
              </w:rPr>
              <w:t>混合抽蓄电站优化运行技术研究</w:t>
            </w:r>
          </w:p>
        </w:tc>
        <w:tc>
          <w:tcPr>
            <w:tcW w:w="1714" w:type="dxa"/>
            <w:vAlign w:val="center"/>
          </w:tcPr>
          <w:p w14:paraId="667EC627">
            <w:pPr>
              <w:spacing w:before="156" w:beforeLines="50" w:after="156" w:afterLines="50" w:line="276" w:lineRule="auto"/>
              <w:jc w:val="left"/>
              <w:rPr>
                <w:rFonts w:ascii="Times New Roman" w:hAnsi="Times New Roman" w:cs="Times New Roman"/>
                <w:color w:val="auto"/>
                <w:sz w:val="24"/>
              </w:rPr>
            </w:pPr>
            <w:r>
              <w:rPr>
                <w:rFonts w:ascii="Times New Roman" w:hAnsi="Times New Roman" w:eastAsia="宋体"/>
                <w:color w:val="auto"/>
              </w:rPr>
              <w:t>附件2-1-6</w:t>
            </w:r>
          </w:p>
        </w:tc>
      </w:tr>
      <w:tr w14:paraId="2E03A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3" w:type="dxa"/>
            <w:vAlign w:val="center"/>
          </w:tcPr>
          <w:p w14:paraId="03B05641">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7</w:t>
            </w:r>
          </w:p>
        </w:tc>
        <w:tc>
          <w:tcPr>
            <w:tcW w:w="751" w:type="dxa"/>
            <w:vAlign w:val="center"/>
          </w:tcPr>
          <w:p w14:paraId="1EE9B78F">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产业合作</w:t>
            </w:r>
          </w:p>
        </w:tc>
        <w:tc>
          <w:tcPr>
            <w:tcW w:w="1346" w:type="dxa"/>
            <w:vAlign w:val="center"/>
          </w:tcPr>
          <w:p w14:paraId="0733A86B">
            <w:pPr>
              <w:spacing w:before="156" w:beforeLines="50" w:after="156" w:afterLines="50" w:line="276" w:lineRule="auto"/>
              <w:jc w:val="left"/>
              <w:rPr>
                <w:rFonts w:ascii="Times New Roman" w:hAnsi="Times New Roman" w:cs="Times New Roman"/>
                <w:sz w:val="24"/>
                <w:szCs w:val="24"/>
              </w:rPr>
            </w:pPr>
            <w:r>
              <w:rPr>
                <w:rFonts w:ascii="Times New Roman" w:hAnsi="Times New Roman" w:eastAsia="宋体"/>
              </w:rPr>
              <w:t>王美艳9；康淑娟10</w:t>
            </w:r>
          </w:p>
        </w:tc>
        <w:tc>
          <w:tcPr>
            <w:tcW w:w="1134" w:type="dxa"/>
            <w:vAlign w:val="center"/>
          </w:tcPr>
          <w:p w14:paraId="63D0BE93">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2022.06</w:t>
            </w:r>
          </w:p>
        </w:tc>
        <w:tc>
          <w:tcPr>
            <w:tcW w:w="1276" w:type="dxa"/>
            <w:vAlign w:val="center"/>
          </w:tcPr>
          <w:p w14:paraId="5A2C05F6">
            <w:pPr>
              <w:spacing w:before="156" w:beforeLines="50" w:after="156" w:afterLines="50" w:line="276" w:lineRule="auto"/>
              <w:jc w:val="center"/>
              <w:rPr>
                <w:rFonts w:ascii="Times New Roman" w:hAnsi="Times New Roman" w:cs="Times New Roman"/>
                <w:sz w:val="24"/>
              </w:rPr>
            </w:pPr>
            <w:r>
              <w:rPr>
                <w:rFonts w:ascii="Times New Roman" w:hAnsi="Times New Roman" w:eastAsia="宋体"/>
              </w:rPr>
              <w:t>2024.12</w:t>
            </w:r>
          </w:p>
        </w:tc>
        <w:tc>
          <w:tcPr>
            <w:tcW w:w="2092" w:type="dxa"/>
            <w:vAlign w:val="center"/>
          </w:tcPr>
          <w:p w14:paraId="65ED922B">
            <w:pPr>
              <w:spacing w:before="156" w:beforeLines="50" w:after="156" w:afterLines="50" w:line="276" w:lineRule="auto"/>
              <w:jc w:val="left"/>
              <w:rPr>
                <w:rFonts w:ascii="Times New Roman" w:hAnsi="Times New Roman" w:cs="Times New Roman"/>
                <w:sz w:val="24"/>
              </w:rPr>
            </w:pPr>
            <w:r>
              <w:rPr>
                <w:rFonts w:ascii="Times New Roman" w:hAnsi="Times New Roman" w:eastAsia="宋体"/>
              </w:rPr>
              <w:t>多能互补系统新能源消纳与供电可靠性技术经济咨询服务</w:t>
            </w:r>
          </w:p>
        </w:tc>
        <w:tc>
          <w:tcPr>
            <w:tcW w:w="1714" w:type="dxa"/>
            <w:vAlign w:val="center"/>
          </w:tcPr>
          <w:p w14:paraId="660D79B9">
            <w:pPr>
              <w:spacing w:before="156" w:beforeLines="50" w:after="156" w:afterLines="50" w:line="276" w:lineRule="auto"/>
              <w:jc w:val="left"/>
              <w:rPr>
                <w:rFonts w:ascii="Times New Roman" w:hAnsi="Times New Roman" w:cs="Times New Roman"/>
                <w:color w:val="auto"/>
                <w:sz w:val="24"/>
              </w:rPr>
            </w:pPr>
            <w:r>
              <w:rPr>
                <w:rFonts w:ascii="Times New Roman" w:hAnsi="Times New Roman" w:eastAsia="宋体"/>
                <w:color w:val="auto"/>
              </w:rPr>
              <w:t>附件2-1-7</w:t>
            </w:r>
          </w:p>
        </w:tc>
      </w:tr>
      <w:bookmarkEnd w:id="2"/>
    </w:tbl>
    <w:p w14:paraId="5BF75562">
      <w:pPr>
        <w:spacing w:line="360" w:lineRule="auto"/>
        <w:rPr>
          <w:rFonts w:ascii="Times New Roman" w:hAnsi="Times New Roman" w:eastAsia="宋体" w:cs="Times New Roman"/>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EFB25B"/>
    <w:multiLevelType w:val="singleLevel"/>
    <w:tmpl w:val="CBEFB25B"/>
    <w:lvl w:ilvl="0" w:tentative="0">
      <w:start w:val="3"/>
      <w:numFmt w:val="chineseCounting"/>
      <w:suff w:val="nothing"/>
      <w:lvlText w:val="%1、"/>
      <w:lvlJc w:val="left"/>
      <w:rPr>
        <w:rFonts w:hint="eastAsia"/>
      </w:rPr>
    </w:lvl>
  </w:abstractNum>
  <w:abstractNum w:abstractNumId="1">
    <w:nsid w:val="6827B2E3"/>
    <w:multiLevelType w:val="singleLevel"/>
    <w:tmpl w:val="6827B2E3"/>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ViNzYyMDFhOThkNTgzMGE5Njk4NDJiMmE5YjE4MzYifQ=="/>
  </w:docVars>
  <w:rsids>
    <w:rsidRoot w:val="00A3286A"/>
    <w:rsid w:val="00007819"/>
    <w:rsid w:val="00013FAD"/>
    <w:rsid w:val="0002025E"/>
    <w:rsid w:val="00020B7A"/>
    <w:rsid w:val="00030034"/>
    <w:rsid w:val="00036DCF"/>
    <w:rsid w:val="00066747"/>
    <w:rsid w:val="00066958"/>
    <w:rsid w:val="000714BF"/>
    <w:rsid w:val="00074759"/>
    <w:rsid w:val="00086044"/>
    <w:rsid w:val="00091279"/>
    <w:rsid w:val="000B293D"/>
    <w:rsid w:val="000C4CCB"/>
    <w:rsid w:val="000C6B2C"/>
    <w:rsid w:val="000D0506"/>
    <w:rsid w:val="000D4142"/>
    <w:rsid w:val="000E18F8"/>
    <w:rsid w:val="000F0B21"/>
    <w:rsid w:val="000F0F32"/>
    <w:rsid w:val="000F442B"/>
    <w:rsid w:val="0010345A"/>
    <w:rsid w:val="001058DF"/>
    <w:rsid w:val="00106F90"/>
    <w:rsid w:val="0012250B"/>
    <w:rsid w:val="001311F7"/>
    <w:rsid w:val="001402DC"/>
    <w:rsid w:val="001527D6"/>
    <w:rsid w:val="00165762"/>
    <w:rsid w:val="001755D5"/>
    <w:rsid w:val="00175E31"/>
    <w:rsid w:val="001A207B"/>
    <w:rsid w:val="001C1529"/>
    <w:rsid w:val="001E0052"/>
    <w:rsid w:val="001F0CD8"/>
    <w:rsid w:val="001F2153"/>
    <w:rsid w:val="001F45F5"/>
    <w:rsid w:val="00205503"/>
    <w:rsid w:val="00216347"/>
    <w:rsid w:val="00230DA0"/>
    <w:rsid w:val="00233F9B"/>
    <w:rsid w:val="00252283"/>
    <w:rsid w:val="00260BCB"/>
    <w:rsid w:val="00264C6C"/>
    <w:rsid w:val="002807CB"/>
    <w:rsid w:val="00280BA6"/>
    <w:rsid w:val="00292966"/>
    <w:rsid w:val="0029731F"/>
    <w:rsid w:val="002B303C"/>
    <w:rsid w:val="002E3579"/>
    <w:rsid w:val="002F232B"/>
    <w:rsid w:val="002F287C"/>
    <w:rsid w:val="00305EE7"/>
    <w:rsid w:val="00307F76"/>
    <w:rsid w:val="00310D3B"/>
    <w:rsid w:val="00316733"/>
    <w:rsid w:val="0032236F"/>
    <w:rsid w:val="00322C50"/>
    <w:rsid w:val="00323974"/>
    <w:rsid w:val="00325127"/>
    <w:rsid w:val="00330B42"/>
    <w:rsid w:val="00341783"/>
    <w:rsid w:val="00345FAB"/>
    <w:rsid w:val="00372E88"/>
    <w:rsid w:val="003776DB"/>
    <w:rsid w:val="00377E7B"/>
    <w:rsid w:val="00390D7F"/>
    <w:rsid w:val="00393308"/>
    <w:rsid w:val="003A22CC"/>
    <w:rsid w:val="003A6944"/>
    <w:rsid w:val="003B31C8"/>
    <w:rsid w:val="003C333C"/>
    <w:rsid w:val="003C6362"/>
    <w:rsid w:val="003D235D"/>
    <w:rsid w:val="003E6DB7"/>
    <w:rsid w:val="003F73C1"/>
    <w:rsid w:val="00410AAD"/>
    <w:rsid w:val="004119C7"/>
    <w:rsid w:val="00424D76"/>
    <w:rsid w:val="004307FB"/>
    <w:rsid w:val="00431DF2"/>
    <w:rsid w:val="004345B0"/>
    <w:rsid w:val="00437FAD"/>
    <w:rsid w:val="00452E47"/>
    <w:rsid w:val="00454663"/>
    <w:rsid w:val="00454B23"/>
    <w:rsid w:val="00471250"/>
    <w:rsid w:val="00474FCE"/>
    <w:rsid w:val="0048615F"/>
    <w:rsid w:val="00491AC2"/>
    <w:rsid w:val="00494FB6"/>
    <w:rsid w:val="004A2DC8"/>
    <w:rsid w:val="004A489A"/>
    <w:rsid w:val="004A587C"/>
    <w:rsid w:val="004A768A"/>
    <w:rsid w:val="004B7E31"/>
    <w:rsid w:val="004C40A1"/>
    <w:rsid w:val="004D79DD"/>
    <w:rsid w:val="004E3C41"/>
    <w:rsid w:val="004F4F17"/>
    <w:rsid w:val="00516986"/>
    <w:rsid w:val="00516A58"/>
    <w:rsid w:val="0053240C"/>
    <w:rsid w:val="0054649C"/>
    <w:rsid w:val="005655B3"/>
    <w:rsid w:val="00566D8C"/>
    <w:rsid w:val="00572A79"/>
    <w:rsid w:val="005E1346"/>
    <w:rsid w:val="00603087"/>
    <w:rsid w:val="0060557A"/>
    <w:rsid w:val="00620212"/>
    <w:rsid w:val="00627517"/>
    <w:rsid w:val="00627559"/>
    <w:rsid w:val="00654EA4"/>
    <w:rsid w:val="00657EB2"/>
    <w:rsid w:val="00662A82"/>
    <w:rsid w:val="00673AED"/>
    <w:rsid w:val="006958A9"/>
    <w:rsid w:val="006971E1"/>
    <w:rsid w:val="006A7D4C"/>
    <w:rsid w:val="006B1D82"/>
    <w:rsid w:val="006B3436"/>
    <w:rsid w:val="006B661F"/>
    <w:rsid w:val="006C23B2"/>
    <w:rsid w:val="006C3D43"/>
    <w:rsid w:val="006C5169"/>
    <w:rsid w:val="006D0D62"/>
    <w:rsid w:val="006E0B32"/>
    <w:rsid w:val="006E1159"/>
    <w:rsid w:val="006E4347"/>
    <w:rsid w:val="007044BC"/>
    <w:rsid w:val="00714DD9"/>
    <w:rsid w:val="00715495"/>
    <w:rsid w:val="007162F3"/>
    <w:rsid w:val="0071659F"/>
    <w:rsid w:val="007353D3"/>
    <w:rsid w:val="00736607"/>
    <w:rsid w:val="00752E83"/>
    <w:rsid w:val="0075708E"/>
    <w:rsid w:val="00773B58"/>
    <w:rsid w:val="00777B19"/>
    <w:rsid w:val="00782194"/>
    <w:rsid w:val="007A268D"/>
    <w:rsid w:val="007C2877"/>
    <w:rsid w:val="007D22E4"/>
    <w:rsid w:val="007D4972"/>
    <w:rsid w:val="007E3BF7"/>
    <w:rsid w:val="008006ED"/>
    <w:rsid w:val="00801774"/>
    <w:rsid w:val="008064AE"/>
    <w:rsid w:val="00807562"/>
    <w:rsid w:val="00811E93"/>
    <w:rsid w:val="008259E5"/>
    <w:rsid w:val="008270EC"/>
    <w:rsid w:val="008328A6"/>
    <w:rsid w:val="00860F9E"/>
    <w:rsid w:val="00886D51"/>
    <w:rsid w:val="00892D2B"/>
    <w:rsid w:val="00895142"/>
    <w:rsid w:val="008A6AF6"/>
    <w:rsid w:val="008B1126"/>
    <w:rsid w:val="008B4E29"/>
    <w:rsid w:val="008E4553"/>
    <w:rsid w:val="008F0A7A"/>
    <w:rsid w:val="00910F71"/>
    <w:rsid w:val="009208B9"/>
    <w:rsid w:val="0094151B"/>
    <w:rsid w:val="00972251"/>
    <w:rsid w:val="00977F60"/>
    <w:rsid w:val="00980C95"/>
    <w:rsid w:val="009A4286"/>
    <w:rsid w:val="009B7819"/>
    <w:rsid w:val="009C111C"/>
    <w:rsid w:val="009C272B"/>
    <w:rsid w:val="009C691D"/>
    <w:rsid w:val="009D2B10"/>
    <w:rsid w:val="009F76F8"/>
    <w:rsid w:val="00A0404C"/>
    <w:rsid w:val="00A20993"/>
    <w:rsid w:val="00A3085E"/>
    <w:rsid w:val="00A3286A"/>
    <w:rsid w:val="00A41772"/>
    <w:rsid w:val="00A61ADE"/>
    <w:rsid w:val="00A81E7F"/>
    <w:rsid w:val="00A83D18"/>
    <w:rsid w:val="00A84D6B"/>
    <w:rsid w:val="00A85547"/>
    <w:rsid w:val="00A85CD2"/>
    <w:rsid w:val="00A94570"/>
    <w:rsid w:val="00A97D1F"/>
    <w:rsid w:val="00A97ED8"/>
    <w:rsid w:val="00AA404A"/>
    <w:rsid w:val="00AA7B3C"/>
    <w:rsid w:val="00AD539C"/>
    <w:rsid w:val="00AD7ACA"/>
    <w:rsid w:val="00AF52D1"/>
    <w:rsid w:val="00B11DD9"/>
    <w:rsid w:val="00B3057C"/>
    <w:rsid w:val="00B30670"/>
    <w:rsid w:val="00B36775"/>
    <w:rsid w:val="00B47A05"/>
    <w:rsid w:val="00B56BF8"/>
    <w:rsid w:val="00B77E94"/>
    <w:rsid w:val="00B81355"/>
    <w:rsid w:val="00B87092"/>
    <w:rsid w:val="00B90183"/>
    <w:rsid w:val="00B92521"/>
    <w:rsid w:val="00B95DC0"/>
    <w:rsid w:val="00BA4903"/>
    <w:rsid w:val="00BA4BB6"/>
    <w:rsid w:val="00BA5F69"/>
    <w:rsid w:val="00BB3663"/>
    <w:rsid w:val="00BC126E"/>
    <w:rsid w:val="00BC575B"/>
    <w:rsid w:val="00BE3B06"/>
    <w:rsid w:val="00C12372"/>
    <w:rsid w:val="00C155BD"/>
    <w:rsid w:val="00C363FA"/>
    <w:rsid w:val="00C46C50"/>
    <w:rsid w:val="00C543A6"/>
    <w:rsid w:val="00C738DD"/>
    <w:rsid w:val="00C74032"/>
    <w:rsid w:val="00C74852"/>
    <w:rsid w:val="00C86F3A"/>
    <w:rsid w:val="00C87F7B"/>
    <w:rsid w:val="00CB79F6"/>
    <w:rsid w:val="00CC3DE0"/>
    <w:rsid w:val="00CF0B23"/>
    <w:rsid w:val="00D3399C"/>
    <w:rsid w:val="00D33F12"/>
    <w:rsid w:val="00D36D1C"/>
    <w:rsid w:val="00D40A3E"/>
    <w:rsid w:val="00D43361"/>
    <w:rsid w:val="00D51FF2"/>
    <w:rsid w:val="00D52E8B"/>
    <w:rsid w:val="00D54924"/>
    <w:rsid w:val="00D56D31"/>
    <w:rsid w:val="00D72040"/>
    <w:rsid w:val="00DA46E0"/>
    <w:rsid w:val="00DA48AC"/>
    <w:rsid w:val="00DB2071"/>
    <w:rsid w:val="00DB77D5"/>
    <w:rsid w:val="00DD0D68"/>
    <w:rsid w:val="00DF7D32"/>
    <w:rsid w:val="00E010FC"/>
    <w:rsid w:val="00E105D6"/>
    <w:rsid w:val="00E24029"/>
    <w:rsid w:val="00E2542B"/>
    <w:rsid w:val="00E322DD"/>
    <w:rsid w:val="00E46D12"/>
    <w:rsid w:val="00E638F2"/>
    <w:rsid w:val="00E96994"/>
    <w:rsid w:val="00EA72E9"/>
    <w:rsid w:val="00EB0507"/>
    <w:rsid w:val="00EB0798"/>
    <w:rsid w:val="00EB082C"/>
    <w:rsid w:val="00EC770D"/>
    <w:rsid w:val="00ED6755"/>
    <w:rsid w:val="00ED6CC6"/>
    <w:rsid w:val="00EF1B1F"/>
    <w:rsid w:val="00F13832"/>
    <w:rsid w:val="00F3208B"/>
    <w:rsid w:val="00F425B0"/>
    <w:rsid w:val="00F536BD"/>
    <w:rsid w:val="00F60295"/>
    <w:rsid w:val="00F61408"/>
    <w:rsid w:val="00F74B5A"/>
    <w:rsid w:val="00F74FB6"/>
    <w:rsid w:val="00F85499"/>
    <w:rsid w:val="00F93D59"/>
    <w:rsid w:val="00F972BD"/>
    <w:rsid w:val="00FA1323"/>
    <w:rsid w:val="00FA3E02"/>
    <w:rsid w:val="00FB6F15"/>
    <w:rsid w:val="02817D68"/>
    <w:rsid w:val="03A569EC"/>
    <w:rsid w:val="04D4291E"/>
    <w:rsid w:val="053F2629"/>
    <w:rsid w:val="054C00FE"/>
    <w:rsid w:val="05636D99"/>
    <w:rsid w:val="06755314"/>
    <w:rsid w:val="069516C4"/>
    <w:rsid w:val="07CC279A"/>
    <w:rsid w:val="07F531E4"/>
    <w:rsid w:val="087D28AF"/>
    <w:rsid w:val="088521A6"/>
    <w:rsid w:val="08D63294"/>
    <w:rsid w:val="09036861"/>
    <w:rsid w:val="09E464BD"/>
    <w:rsid w:val="0ABB4D47"/>
    <w:rsid w:val="0B7F172C"/>
    <w:rsid w:val="0B9F532C"/>
    <w:rsid w:val="0C236700"/>
    <w:rsid w:val="0C2F4686"/>
    <w:rsid w:val="0C924D4B"/>
    <w:rsid w:val="0C9F1A2D"/>
    <w:rsid w:val="0CDD0FA5"/>
    <w:rsid w:val="0D5D20E6"/>
    <w:rsid w:val="0D6E60A1"/>
    <w:rsid w:val="0D953916"/>
    <w:rsid w:val="0DDB3390"/>
    <w:rsid w:val="0F0E3698"/>
    <w:rsid w:val="0F386966"/>
    <w:rsid w:val="10F84B8B"/>
    <w:rsid w:val="11252F1A"/>
    <w:rsid w:val="11D956E8"/>
    <w:rsid w:val="11DA3D05"/>
    <w:rsid w:val="1230079C"/>
    <w:rsid w:val="128B1B14"/>
    <w:rsid w:val="12D27590"/>
    <w:rsid w:val="12E70925"/>
    <w:rsid w:val="13403DC0"/>
    <w:rsid w:val="135D67A4"/>
    <w:rsid w:val="13B011C1"/>
    <w:rsid w:val="13E62E35"/>
    <w:rsid w:val="147848D7"/>
    <w:rsid w:val="15411E27"/>
    <w:rsid w:val="15D21D54"/>
    <w:rsid w:val="160C28FB"/>
    <w:rsid w:val="16A302F6"/>
    <w:rsid w:val="16DD382F"/>
    <w:rsid w:val="16FB1471"/>
    <w:rsid w:val="170B2F8A"/>
    <w:rsid w:val="177469AA"/>
    <w:rsid w:val="179D6EE6"/>
    <w:rsid w:val="183C74C7"/>
    <w:rsid w:val="18CE20EA"/>
    <w:rsid w:val="18DF7E53"/>
    <w:rsid w:val="18EC0AAE"/>
    <w:rsid w:val="191203E7"/>
    <w:rsid w:val="19266D83"/>
    <w:rsid w:val="1932516D"/>
    <w:rsid w:val="19375EE1"/>
    <w:rsid w:val="19C46A1D"/>
    <w:rsid w:val="19DC38F9"/>
    <w:rsid w:val="1A073B05"/>
    <w:rsid w:val="1A472154"/>
    <w:rsid w:val="1A7C6532"/>
    <w:rsid w:val="1B2B737F"/>
    <w:rsid w:val="1B7E7DF7"/>
    <w:rsid w:val="1B970EB9"/>
    <w:rsid w:val="1C4912E1"/>
    <w:rsid w:val="1C88615F"/>
    <w:rsid w:val="1C962F1E"/>
    <w:rsid w:val="1C987330"/>
    <w:rsid w:val="1CE16570"/>
    <w:rsid w:val="1D2247B2"/>
    <w:rsid w:val="1D6979D9"/>
    <w:rsid w:val="1E5905ED"/>
    <w:rsid w:val="1FBC4A4A"/>
    <w:rsid w:val="200672CA"/>
    <w:rsid w:val="20975072"/>
    <w:rsid w:val="20983709"/>
    <w:rsid w:val="20D55249"/>
    <w:rsid w:val="20F35E7F"/>
    <w:rsid w:val="20FE4B52"/>
    <w:rsid w:val="21646BDB"/>
    <w:rsid w:val="21BC51D5"/>
    <w:rsid w:val="22100C92"/>
    <w:rsid w:val="227E38AE"/>
    <w:rsid w:val="22826AA7"/>
    <w:rsid w:val="22ED17A7"/>
    <w:rsid w:val="23403BE4"/>
    <w:rsid w:val="242B4894"/>
    <w:rsid w:val="24751C37"/>
    <w:rsid w:val="249E5066"/>
    <w:rsid w:val="26243349"/>
    <w:rsid w:val="262B0B7B"/>
    <w:rsid w:val="263B7010"/>
    <w:rsid w:val="267A11BB"/>
    <w:rsid w:val="268D5392"/>
    <w:rsid w:val="26B36DC7"/>
    <w:rsid w:val="26CD23A7"/>
    <w:rsid w:val="26DA3F62"/>
    <w:rsid w:val="27050D40"/>
    <w:rsid w:val="27535379"/>
    <w:rsid w:val="2762237B"/>
    <w:rsid w:val="27677841"/>
    <w:rsid w:val="28E17AD1"/>
    <w:rsid w:val="28F74D45"/>
    <w:rsid w:val="291E0EB9"/>
    <w:rsid w:val="292F0F39"/>
    <w:rsid w:val="298567F4"/>
    <w:rsid w:val="29A05350"/>
    <w:rsid w:val="29B449E4"/>
    <w:rsid w:val="29EF6E03"/>
    <w:rsid w:val="29F715B8"/>
    <w:rsid w:val="2A113B54"/>
    <w:rsid w:val="2A9F5945"/>
    <w:rsid w:val="2AD57A85"/>
    <w:rsid w:val="2B1E2BF0"/>
    <w:rsid w:val="2B2C517A"/>
    <w:rsid w:val="2B5C6CCB"/>
    <w:rsid w:val="2BD33847"/>
    <w:rsid w:val="2BD82A28"/>
    <w:rsid w:val="2BDD6474"/>
    <w:rsid w:val="2C096D92"/>
    <w:rsid w:val="2C584435"/>
    <w:rsid w:val="2DF83FA6"/>
    <w:rsid w:val="2ED94A6C"/>
    <w:rsid w:val="2EF720CA"/>
    <w:rsid w:val="30901D07"/>
    <w:rsid w:val="30A12166"/>
    <w:rsid w:val="30D10F27"/>
    <w:rsid w:val="30D140CD"/>
    <w:rsid w:val="30E61B12"/>
    <w:rsid w:val="312F0DDF"/>
    <w:rsid w:val="31723B02"/>
    <w:rsid w:val="3179279B"/>
    <w:rsid w:val="31A7675B"/>
    <w:rsid w:val="3240263B"/>
    <w:rsid w:val="325B00F2"/>
    <w:rsid w:val="325C5B7B"/>
    <w:rsid w:val="328B4E7C"/>
    <w:rsid w:val="32A3342D"/>
    <w:rsid w:val="3340018A"/>
    <w:rsid w:val="33E37C74"/>
    <w:rsid w:val="345B68DB"/>
    <w:rsid w:val="347310DF"/>
    <w:rsid w:val="34CE2DFE"/>
    <w:rsid w:val="35314BA5"/>
    <w:rsid w:val="355F7EFA"/>
    <w:rsid w:val="358463F8"/>
    <w:rsid w:val="36F45348"/>
    <w:rsid w:val="376143FD"/>
    <w:rsid w:val="3824244C"/>
    <w:rsid w:val="383144EF"/>
    <w:rsid w:val="384B0C09"/>
    <w:rsid w:val="38523D46"/>
    <w:rsid w:val="39077B33"/>
    <w:rsid w:val="392B4CC2"/>
    <w:rsid w:val="395A201B"/>
    <w:rsid w:val="39FA5335"/>
    <w:rsid w:val="3A157721"/>
    <w:rsid w:val="3BD72A99"/>
    <w:rsid w:val="3BFD1B6B"/>
    <w:rsid w:val="3C08753D"/>
    <w:rsid w:val="3C340332"/>
    <w:rsid w:val="3CD80D51"/>
    <w:rsid w:val="3DEC2546"/>
    <w:rsid w:val="3F5B4856"/>
    <w:rsid w:val="3F866EA6"/>
    <w:rsid w:val="411E5666"/>
    <w:rsid w:val="415B010F"/>
    <w:rsid w:val="417E72D3"/>
    <w:rsid w:val="41924232"/>
    <w:rsid w:val="423B3A9C"/>
    <w:rsid w:val="42567107"/>
    <w:rsid w:val="42833F2C"/>
    <w:rsid w:val="42FC5643"/>
    <w:rsid w:val="43432850"/>
    <w:rsid w:val="434B5F61"/>
    <w:rsid w:val="43F5270B"/>
    <w:rsid w:val="43FF1225"/>
    <w:rsid w:val="44BA6EFA"/>
    <w:rsid w:val="45BB24A6"/>
    <w:rsid w:val="46004FF7"/>
    <w:rsid w:val="466334A1"/>
    <w:rsid w:val="46DB2457"/>
    <w:rsid w:val="47A520E4"/>
    <w:rsid w:val="47D44777"/>
    <w:rsid w:val="481F42C3"/>
    <w:rsid w:val="482248EB"/>
    <w:rsid w:val="485F0B41"/>
    <w:rsid w:val="48CC7A48"/>
    <w:rsid w:val="48DA3857"/>
    <w:rsid w:val="49301E81"/>
    <w:rsid w:val="494E2307"/>
    <w:rsid w:val="494F2B48"/>
    <w:rsid w:val="49973322"/>
    <w:rsid w:val="49EF4E44"/>
    <w:rsid w:val="4A844EF3"/>
    <w:rsid w:val="4AB219D6"/>
    <w:rsid w:val="4AD577A2"/>
    <w:rsid w:val="4B137364"/>
    <w:rsid w:val="4B4D74B8"/>
    <w:rsid w:val="4B692C5A"/>
    <w:rsid w:val="4B6F670D"/>
    <w:rsid w:val="4C8C0019"/>
    <w:rsid w:val="4C9A7D78"/>
    <w:rsid w:val="4D1E1D55"/>
    <w:rsid w:val="4D7762D0"/>
    <w:rsid w:val="4D936937"/>
    <w:rsid w:val="4DF711BF"/>
    <w:rsid w:val="4E420884"/>
    <w:rsid w:val="4F4246BC"/>
    <w:rsid w:val="4FA17635"/>
    <w:rsid w:val="501D7F87"/>
    <w:rsid w:val="5051105B"/>
    <w:rsid w:val="505E5526"/>
    <w:rsid w:val="50CB3A41"/>
    <w:rsid w:val="515209FE"/>
    <w:rsid w:val="51A47B40"/>
    <w:rsid w:val="529B781D"/>
    <w:rsid w:val="529E7E5B"/>
    <w:rsid w:val="55CA0F6B"/>
    <w:rsid w:val="56121DC3"/>
    <w:rsid w:val="566C23BF"/>
    <w:rsid w:val="583D3584"/>
    <w:rsid w:val="59724715"/>
    <w:rsid w:val="599C2C1B"/>
    <w:rsid w:val="59AB5CE2"/>
    <w:rsid w:val="59E44CEE"/>
    <w:rsid w:val="5A040EEC"/>
    <w:rsid w:val="5A0B6F7D"/>
    <w:rsid w:val="5A694A37"/>
    <w:rsid w:val="5A6B5E6C"/>
    <w:rsid w:val="5A711E32"/>
    <w:rsid w:val="5ABA18E2"/>
    <w:rsid w:val="5B1769FD"/>
    <w:rsid w:val="5B2027D8"/>
    <w:rsid w:val="5BC414F3"/>
    <w:rsid w:val="5C717C82"/>
    <w:rsid w:val="5CE172C2"/>
    <w:rsid w:val="5D5F6439"/>
    <w:rsid w:val="5DE67530"/>
    <w:rsid w:val="5E082F75"/>
    <w:rsid w:val="5E8720EC"/>
    <w:rsid w:val="5E976CE9"/>
    <w:rsid w:val="5FD2383A"/>
    <w:rsid w:val="5FE662E9"/>
    <w:rsid w:val="619D6A40"/>
    <w:rsid w:val="61BF382A"/>
    <w:rsid w:val="61E635CD"/>
    <w:rsid w:val="628C285B"/>
    <w:rsid w:val="633778C5"/>
    <w:rsid w:val="63557C84"/>
    <w:rsid w:val="643248A8"/>
    <w:rsid w:val="646766D5"/>
    <w:rsid w:val="6470717E"/>
    <w:rsid w:val="64E31858"/>
    <w:rsid w:val="64F46001"/>
    <w:rsid w:val="650049A6"/>
    <w:rsid w:val="650B16CA"/>
    <w:rsid w:val="661A5231"/>
    <w:rsid w:val="661E1587"/>
    <w:rsid w:val="66B877E7"/>
    <w:rsid w:val="66BC3D6A"/>
    <w:rsid w:val="66F85F3C"/>
    <w:rsid w:val="67AE0232"/>
    <w:rsid w:val="67F51E74"/>
    <w:rsid w:val="67F56318"/>
    <w:rsid w:val="686656A3"/>
    <w:rsid w:val="69601EB7"/>
    <w:rsid w:val="69F34AD9"/>
    <w:rsid w:val="6AD976D1"/>
    <w:rsid w:val="6B903052"/>
    <w:rsid w:val="6C116CF9"/>
    <w:rsid w:val="6C876A42"/>
    <w:rsid w:val="6D0B4228"/>
    <w:rsid w:val="6DA71E62"/>
    <w:rsid w:val="6E0160D3"/>
    <w:rsid w:val="6E3F7EFA"/>
    <w:rsid w:val="6EAA7F21"/>
    <w:rsid w:val="6EC75B9A"/>
    <w:rsid w:val="6F165FCD"/>
    <w:rsid w:val="6F375468"/>
    <w:rsid w:val="6F5F0058"/>
    <w:rsid w:val="6F6A3147"/>
    <w:rsid w:val="6FF84BF7"/>
    <w:rsid w:val="704052CB"/>
    <w:rsid w:val="70DC4329"/>
    <w:rsid w:val="70ED14C5"/>
    <w:rsid w:val="713E0A5C"/>
    <w:rsid w:val="715F2A54"/>
    <w:rsid w:val="71E60FD1"/>
    <w:rsid w:val="71ED5709"/>
    <w:rsid w:val="725A270A"/>
    <w:rsid w:val="72FE60E2"/>
    <w:rsid w:val="739E5AB6"/>
    <w:rsid w:val="73AD5CF9"/>
    <w:rsid w:val="73F751C6"/>
    <w:rsid w:val="745D2E70"/>
    <w:rsid w:val="746A3A3C"/>
    <w:rsid w:val="74A40EAA"/>
    <w:rsid w:val="74BF6E58"/>
    <w:rsid w:val="74CE23CA"/>
    <w:rsid w:val="75034ECE"/>
    <w:rsid w:val="759068E8"/>
    <w:rsid w:val="761C7166"/>
    <w:rsid w:val="76487F5B"/>
    <w:rsid w:val="769C5A77"/>
    <w:rsid w:val="775D676F"/>
    <w:rsid w:val="7760296A"/>
    <w:rsid w:val="77BE53A2"/>
    <w:rsid w:val="77C43611"/>
    <w:rsid w:val="77F75794"/>
    <w:rsid w:val="780E2ADE"/>
    <w:rsid w:val="789D27E0"/>
    <w:rsid w:val="78A11DED"/>
    <w:rsid w:val="79B160E2"/>
    <w:rsid w:val="7A1F2441"/>
    <w:rsid w:val="7A3E6CDE"/>
    <w:rsid w:val="7A765096"/>
    <w:rsid w:val="7AB756AF"/>
    <w:rsid w:val="7AD85D51"/>
    <w:rsid w:val="7AD973D3"/>
    <w:rsid w:val="7ADE49EA"/>
    <w:rsid w:val="7B120832"/>
    <w:rsid w:val="7B3956A0"/>
    <w:rsid w:val="7B404F64"/>
    <w:rsid w:val="7B4554D0"/>
    <w:rsid w:val="7B6730E0"/>
    <w:rsid w:val="7BA54D4D"/>
    <w:rsid w:val="7BF546E1"/>
    <w:rsid w:val="7CDD0766"/>
    <w:rsid w:val="7D2C5A58"/>
    <w:rsid w:val="7D834ED8"/>
    <w:rsid w:val="7DFC50DA"/>
    <w:rsid w:val="7E0F2BBA"/>
    <w:rsid w:val="7E1230E9"/>
    <w:rsid w:val="7E6D344E"/>
    <w:rsid w:val="7EB37758"/>
    <w:rsid w:val="7F2C3804"/>
    <w:rsid w:val="7F3237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6"/>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5"/>
    <w:semiHidden/>
    <w:qFormat/>
    <w:uiPriority w:val="0"/>
    <w:pPr>
      <w:adjustRightInd w:val="0"/>
      <w:spacing w:line="312" w:lineRule="atLeast"/>
      <w:jc w:val="left"/>
      <w:textAlignment w:val="baseline"/>
    </w:pPr>
    <w:rPr>
      <w:rFonts w:ascii="Times New Roman" w:hAnsi="Times New Roman" w:eastAsia="宋体" w:cs="Times New Roman"/>
      <w:kern w:val="0"/>
      <w:szCs w:val="20"/>
    </w:rPr>
  </w:style>
  <w:style w:type="paragraph" w:styleId="4">
    <w:name w:val="Plain Text"/>
    <w:basedOn w:val="1"/>
    <w:link w:val="18"/>
    <w:qFormat/>
    <w:uiPriority w:val="0"/>
    <w:pPr>
      <w:spacing w:line="360" w:lineRule="auto"/>
      <w:ind w:firstLine="480" w:firstLineChars="200"/>
    </w:pPr>
    <w:rPr>
      <w:rFonts w:ascii="仿宋_GB2312" w:hAnsi="Times New Roman" w:eastAsia="宋体" w:cs="Times New Roman"/>
      <w:sz w:val="24"/>
      <w:szCs w:val="20"/>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rFonts w:cs="Times New Roman"/>
      <w:kern w:val="0"/>
      <w:sz w:val="24"/>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semiHidden/>
    <w:unhideWhenUsed/>
    <w:qFormat/>
    <w:uiPriority w:val="99"/>
    <w:rPr>
      <w:color w:val="0000FF"/>
      <w:u w:val="single"/>
    </w:rPr>
  </w:style>
  <w:style w:type="character" w:customStyle="1" w:styleId="12">
    <w:name w:val="页眉 字符"/>
    <w:basedOn w:val="10"/>
    <w:link w:val="6"/>
    <w:qFormat/>
    <w:uiPriority w:val="99"/>
    <w:rPr>
      <w:sz w:val="18"/>
      <w:szCs w:val="18"/>
    </w:rPr>
  </w:style>
  <w:style w:type="character" w:customStyle="1" w:styleId="13">
    <w:name w:val="页脚 字符"/>
    <w:basedOn w:val="10"/>
    <w:link w:val="5"/>
    <w:qFormat/>
    <w:uiPriority w:val="99"/>
    <w:rPr>
      <w:sz w:val="18"/>
      <w:szCs w:val="18"/>
    </w:rPr>
  </w:style>
  <w:style w:type="paragraph" w:customStyle="1" w:styleId="14">
    <w:name w:val="列表段落1"/>
    <w:basedOn w:val="1"/>
    <w:qFormat/>
    <w:uiPriority w:val="34"/>
    <w:pPr>
      <w:ind w:firstLine="420" w:firstLineChars="200"/>
    </w:pPr>
  </w:style>
  <w:style w:type="character" w:customStyle="1" w:styleId="15">
    <w:name w:val="批注文字 字符"/>
    <w:basedOn w:val="10"/>
    <w:link w:val="3"/>
    <w:semiHidden/>
    <w:qFormat/>
    <w:uiPriority w:val="99"/>
    <w:rPr>
      <w:rFonts w:ascii="Times New Roman" w:hAnsi="Times New Roman" w:eastAsia="宋体" w:cs="Times New Roman"/>
      <w:kern w:val="0"/>
      <w:szCs w:val="20"/>
    </w:rPr>
  </w:style>
  <w:style w:type="character" w:customStyle="1" w:styleId="16">
    <w:name w:val="标题 2 字符"/>
    <w:basedOn w:val="10"/>
    <w:link w:val="2"/>
    <w:qFormat/>
    <w:uiPriority w:val="9"/>
    <w:rPr>
      <w:rFonts w:ascii="宋体" w:hAnsi="宋体" w:eastAsia="宋体" w:cs="宋体"/>
      <w:b/>
      <w:bCs/>
      <w:kern w:val="0"/>
      <w:sz w:val="36"/>
      <w:szCs w:val="36"/>
    </w:rPr>
  </w:style>
  <w:style w:type="paragraph" w:customStyle="1" w:styleId="17">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8">
    <w:name w:val="纯文本 字符"/>
    <w:basedOn w:val="10"/>
    <w:link w:val="4"/>
    <w:qFormat/>
    <w:uiPriority w:val="0"/>
    <w:rPr>
      <w:rFonts w:ascii="仿宋_GB2312" w:hAnsi="Times New Roman"/>
      <w:kern w:val="2"/>
      <w:sz w:val="24"/>
    </w:rPr>
  </w:style>
  <w:style w:type="character" w:customStyle="1" w:styleId="19">
    <w:name w:val="font21"/>
    <w:basedOn w:val="10"/>
    <w:qFormat/>
    <w:uiPriority w:val="0"/>
    <w:rPr>
      <w:rFonts w:hint="default" w:ascii="Times New Roman" w:hAnsi="Times New Roman" w:cs="Times New Roman"/>
      <w:color w:val="000000"/>
      <w:sz w:val="22"/>
      <w:szCs w:val="22"/>
      <w:u w:val="none"/>
    </w:rPr>
  </w:style>
  <w:style w:type="character" w:customStyle="1" w:styleId="20">
    <w:name w:val="font11"/>
    <w:basedOn w:val="10"/>
    <w:qFormat/>
    <w:uiPriority w:val="0"/>
    <w:rPr>
      <w:rFonts w:hint="eastAsia" w:ascii="宋体" w:hAnsi="宋体" w:eastAsia="宋体"/>
      <w:color w:val="000000"/>
      <w:sz w:val="22"/>
      <w:szCs w:val="22"/>
      <w:u w:val="none"/>
    </w:rPr>
  </w:style>
  <w:style w:type="paragraph" w:styleId="2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2395</Words>
  <Characters>2436</Characters>
  <Lines>52</Lines>
  <Paragraphs>14</Paragraphs>
  <TotalTime>9</TotalTime>
  <ScaleCrop>false</ScaleCrop>
  <LinksUpToDate>false</LinksUpToDate>
  <CharactersWithSpaces>2441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2025-09-04T00:53:00Z</dcterms:created>
  <dc:creator>王 建军</dc:creator>
  <cp:lastModifiedBy>龙平兵</cp:lastModifiedBy>
  <dcterms:modified xsi:type="dcterms:W3CDTF">2026-09-07T00:41:26Z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94DA8ABD9F43495AA121E05A0CF3B767_13</vt:lpwstr>
  </property>
  <property fmtid="{D5CDD505-2E9C-101B-9397-08002B2CF9AE}" pid="4" name="KSOTemplateDocerSaveRecord">
    <vt:lpwstr>eyJoZGlkIjoiYzc4MmIxMDM0YThlMjlhMWUwNTQ2MDlmOWFiZDlhNzUiLCJ1c2VySWQiOiI1NTYzNzU4NDcifQ==</vt:lpwstr>
  </property>
</Properties>
</file>