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445" w:rsidRDefault="007D4445">
      <w:pPr>
        <w:rPr>
          <w:rFonts w:ascii="黑体" w:eastAsia="黑体" w:hAnsi="黑体"/>
          <w:szCs w:val="21"/>
        </w:rPr>
      </w:pPr>
    </w:p>
    <w:p w:rsidR="007D4445" w:rsidRDefault="007D4445" w:rsidP="007B707C">
      <w:pPr>
        <w:ind w:firstLineChars="784" w:firstLine="6592"/>
        <w:rPr>
          <w:rFonts w:ascii="华文宋体" w:eastAsia="华文宋体" w:hAnsi="华文宋体"/>
          <w:b/>
          <w:sz w:val="84"/>
          <w:szCs w:val="84"/>
        </w:rPr>
      </w:pPr>
    </w:p>
    <w:p w:rsidR="00BE39FD" w:rsidRPr="002469C1" w:rsidRDefault="00BE39FD" w:rsidP="00815E29">
      <w:pPr>
        <w:ind w:firstLineChars="150" w:firstLine="540"/>
        <w:rPr>
          <w:rFonts w:ascii="黑体" w:eastAsia="黑体" w:hAnsi="黑体"/>
          <w:sz w:val="28"/>
          <w:szCs w:val="28"/>
        </w:rPr>
      </w:pPr>
      <w:r w:rsidRPr="002469C1">
        <w:rPr>
          <w:rFonts w:ascii="黑体" w:eastAsia="黑体" w:hAnsi="黑体" w:hint="eastAsia"/>
          <w:sz w:val="36"/>
          <w:szCs w:val="36"/>
        </w:rPr>
        <w:t xml:space="preserve">团     </w:t>
      </w:r>
      <w:r w:rsidR="00815E29">
        <w:rPr>
          <w:rFonts w:ascii="黑体" w:eastAsia="黑体" w:hAnsi="黑体" w:hint="eastAsia"/>
          <w:sz w:val="36"/>
          <w:szCs w:val="36"/>
        </w:rPr>
        <w:t xml:space="preserve">     </w:t>
      </w:r>
      <w:r w:rsidRPr="002469C1">
        <w:rPr>
          <w:rFonts w:ascii="黑体" w:eastAsia="黑体" w:hAnsi="黑体" w:hint="eastAsia"/>
          <w:sz w:val="36"/>
          <w:szCs w:val="36"/>
        </w:rPr>
        <w:t xml:space="preserve">体  </w:t>
      </w:r>
      <w:r w:rsidR="00815E29">
        <w:rPr>
          <w:rFonts w:ascii="黑体" w:eastAsia="黑体" w:hAnsi="黑体" w:hint="eastAsia"/>
          <w:sz w:val="36"/>
          <w:szCs w:val="36"/>
        </w:rPr>
        <w:t xml:space="preserve"> </w:t>
      </w:r>
      <w:r w:rsidRPr="002469C1">
        <w:rPr>
          <w:rFonts w:ascii="黑体" w:eastAsia="黑体" w:hAnsi="黑体" w:hint="eastAsia"/>
          <w:sz w:val="36"/>
          <w:szCs w:val="36"/>
        </w:rPr>
        <w:t xml:space="preserve">   </w:t>
      </w:r>
      <w:r w:rsidR="00815E29">
        <w:rPr>
          <w:rFonts w:ascii="黑体" w:eastAsia="黑体" w:hAnsi="黑体" w:hint="eastAsia"/>
          <w:sz w:val="36"/>
          <w:szCs w:val="36"/>
        </w:rPr>
        <w:t xml:space="preserve">     </w:t>
      </w:r>
      <w:r w:rsidRPr="002469C1">
        <w:rPr>
          <w:rFonts w:ascii="黑体" w:eastAsia="黑体" w:hAnsi="黑体" w:hint="eastAsia"/>
          <w:sz w:val="36"/>
          <w:szCs w:val="36"/>
        </w:rPr>
        <w:t xml:space="preserve">标     </w:t>
      </w:r>
      <w:r w:rsidR="00815E29">
        <w:rPr>
          <w:rFonts w:ascii="黑体" w:eastAsia="黑体" w:hAnsi="黑体" w:hint="eastAsia"/>
          <w:sz w:val="36"/>
          <w:szCs w:val="36"/>
        </w:rPr>
        <w:t xml:space="preserve">       </w:t>
      </w:r>
      <w:r w:rsidRPr="002469C1">
        <w:rPr>
          <w:rFonts w:ascii="黑体" w:eastAsia="黑体" w:hAnsi="黑体" w:hint="eastAsia"/>
          <w:sz w:val="36"/>
          <w:szCs w:val="36"/>
        </w:rPr>
        <w:t>准</w:t>
      </w:r>
      <w:r w:rsidR="007B707C" w:rsidRPr="002469C1">
        <w:rPr>
          <w:rFonts w:ascii="黑体" w:eastAsia="黑体" w:hAnsi="黑体" w:hint="eastAsia"/>
          <w:sz w:val="28"/>
          <w:szCs w:val="28"/>
        </w:rPr>
        <w:t xml:space="preserve">                                      </w:t>
      </w:r>
      <w:r w:rsidRPr="002469C1">
        <w:rPr>
          <w:rFonts w:ascii="黑体" w:eastAsia="黑体" w:hAnsi="黑体" w:hint="eastAsia"/>
          <w:sz w:val="28"/>
          <w:szCs w:val="28"/>
        </w:rPr>
        <w:t xml:space="preserve">        </w:t>
      </w:r>
    </w:p>
    <w:p w:rsidR="00BE39FD" w:rsidRDefault="00BE39FD" w:rsidP="00BE39FD">
      <w:pPr>
        <w:jc w:val="center"/>
        <w:rPr>
          <w:rFonts w:ascii="黑体" w:eastAsia="黑体" w:hAnsi="黑体"/>
          <w:sz w:val="28"/>
          <w:szCs w:val="28"/>
        </w:rPr>
      </w:pPr>
    </w:p>
    <w:p w:rsidR="007D4445" w:rsidRPr="00815E29" w:rsidRDefault="00BE39FD" w:rsidP="00BE39FD">
      <w:pPr>
        <w:jc w:val="center"/>
        <w:rPr>
          <w:rFonts w:ascii="黑体" w:eastAsia="黑体" w:hAnsi="黑体"/>
          <w:sz w:val="24"/>
        </w:rPr>
      </w:pPr>
      <w:r>
        <w:rPr>
          <w:rFonts w:ascii="黑体" w:eastAsia="黑体" w:hAnsi="黑体" w:hint="eastAsia"/>
          <w:sz w:val="28"/>
          <w:szCs w:val="28"/>
        </w:rPr>
        <w:t xml:space="preserve">                                          </w:t>
      </w:r>
      <w:r w:rsidRPr="002469C1">
        <w:rPr>
          <w:rFonts w:ascii="黑体" w:eastAsia="黑体" w:hAnsi="黑体" w:hint="eastAsia"/>
          <w:sz w:val="28"/>
          <w:szCs w:val="28"/>
        </w:rPr>
        <w:t xml:space="preserve"> </w:t>
      </w:r>
      <w:r w:rsidRPr="00815E29">
        <w:rPr>
          <w:rFonts w:ascii="黑体" w:eastAsia="黑体" w:hAnsi="黑体"/>
          <w:sz w:val="24"/>
        </w:rPr>
        <w:t>T/SXCEAS 00X-202X</w:t>
      </w:r>
    </w:p>
    <w:p w:rsidR="00BE39FD" w:rsidRDefault="00BE39FD">
      <w:pPr>
        <w:jc w:val="center"/>
        <w:rPr>
          <w:rFonts w:ascii="黑体" w:eastAsia="黑体" w:hAnsi="黑体"/>
          <w:sz w:val="28"/>
          <w:szCs w:val="28"/>
        </w:rPr>
      </w:pPr>
    </w:p>
    <w:p w:rsidR="007D4445" w:rsidRDefault="000808B2">
      <w:pPr>
        <w:jc w:val="center"/>
        <w:rPr>
          <w:rFonts w:ascii="黑体" w:eastAsia="黑体" w:hAnsi="黑体"/>
          <w:sz w:val="28"/>
          <w:szCs w:val="28"/>
        </w:rPr>
      </w:pPr>
      <w:r>
        <w:rPr>
          <w:rFonts w:ascii="黑体" w:eastAsia="黑体" w:hAnsi="黑体"/>
          <w:noProof/>
          <w:color w:val="000000" w:themeColor="text1"/>
          <w:sz w:val="28"/>
          <w:szCs w:val="28"/>
        </w:rPr>
        <mc:AlternateContent>
          <mc:Choice Requires="wps">
            <w:drawing>
              <wp:anchor distT="0" distB="0" distL="114300" distR="114300" simplePos="0" relativeHeight="251660288" behindDoc="0" locked="0" layoutInCell="1" allowOverlap="1">
                <wp:simplePos x="0" y="0"/>
                <wp:positionH relativeFrom="column">
                  <wp:posOffset>151765</wp:posOffset>
                </wp:positionH>
                <wp:positionV relativeFrom="paragraph">
                  <wp:posOffset>192405</wp:posOffset>
                </wp:positionV>
                <wp:extent cx="4886325" cy="19050"/>
                <wp:effectExtent l="0" t="0" r="28575" b="19050"/>
                <wp:wrapNone/>
                <wp:docPr id="3"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886325" cy="19050"/>
                        </a:xfrm>
                        <a:prstGeom prst="line">
                          <a:avLst/>
                        </a:prstGeom>
                        <a:noFill/>
                        <a:ln w="9525" cap="flat" cmpd="sng" algn="ctr">
                          <a:solidFill>
                            <a:srgbClr val="4A7EBB">
                              <a:shade val="95000"/>
                              <a:satMod val="105000"/>
                            </a:srgbClr>
                          </a:solidFill>
                          <a:prstDash val="solid"/>
                        </a:ln>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5pt,15.15pt" to="396.7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rS+QEAAK8DAAAOAAAAZHJzL2Uyb0RvYy54bWysU8tuEzEU3SPxD5b3ZCZpU5JRJhVtKJsC&#10;kQrsbzz2jIVfsk0m+Ql+AIkdrFiy528on8G1J6QUdojN1fg+ju85PrM432lFttwHaU1Nx6OSEm6Y&#10;baRpa/r61dWjGSUhgmlAWcNruueBni8fPlj0ruIT21nVcE8QxISqdzXtYnRVUQTWcQ1hZB03WBTW&#10;a4h49G3ReOgRXatiUpZnRW9947xlPATMroYiXWZ8ITiLL4UIPBJVU9wt5uhz3KRYLBdQtR5cJ9lh&#10;DfiHLTRIg5ceoVYQgbzz8i8oLZm3wYo4YlYXVgjJeOaAbMblH2xuOnA8c0FxgjvKFP4fLHuxXXsi&#10;m5qeUGJA4xPdfvj6/f2nH98+Yrz98pmMk0i9CxX2Xpq1TzTZzty4a8veBqwV94rpENzQthNeE6Gk&#10;e4PeyPogY7LL8u+P8vNdJAyTp7PZ2clkSgnD2nheTvPzFFAlmHSr8yE+41aT9FFTJU1SByrYXoeY&#10;FrlrSWljr6RS+YWVIX1N59OMDugzoSDiRdoh82BaSkC1aGAWfUYMVskmTSec4NvNpfJkC2ii0yeP&#10;n15cDE0dNHzIzqdleTBTgPjcNkN6jByGPK52gMlr3sNPbFYQumEml5LkOKLMQd1B0CTtxjb7tf+l&#10;OroiNx4cnGz3+zlP3/1ny58AAAD//wMAUEsDBBQABgAIAAAAIQBSbM8K3gAAAAgBAAAPAAAAZHJz&#10;L2Rvd25yZXYueG1sTI/BTsMwEETvSPyDtUhcEHWoUWlCnKqqxAkJqQVxduNtHCVeh9hNw9+znOA4&#10;O6OZt+Vm9r2YcIxtIA0PiwwEUh1sS42Gj/eX+zWImAxZ0wdCDd8YYVNdX5WmsOFCe5wOqRFcQrEw&#10;GlxKQyFlrB16ExdhQGLvFEZvEsuxkXY0Fy73vVxm2Up60xIvODPgzmHdHc5eg5xeu+5Uf67W2/3u&#10;LXfz+cvZO61vb+btM4iEc/oLwy8+o0PFTMdwJhtFr2Gpck5qUJkCwf5Trh5BHPmgFMiqlP8fqH4A&#10;AAD//wMAUEsBAi0AFAAGAAgAAAAhALaDOJL+AAAA4QEAABMAAAAAAAAAAAAAAAAAAAAAAFtDb250&#10;ZW50X1R5cGVzXS54bWxQSwECLQAUAAYACAAAACEAOP0h/9YAAACUAQAACwAAAAAAAAAAAAAAAAAv&#10;AQAAX3JlbHMvLnJlbHNQSwECLQAUAAYACAAAACEAce/q0vkBAACvAwAADgAAAAAAAAAAAAAAAAAu&#10;AgAAZHJzL2Uyb0RvYy54bWxQSwECLQAUAAYACAAAACEAUmzPCt4AAAAIAQAADwAAAAAAAAAAAAAA&#10;AABTBAAAZHJzL2Rvd25yZXYueG1sUEsFBgAAAAAEAAQA8wAAAF4FAAAAAA==&#10;" strokecolor="#457bba">
                <o:lock v:ext="edit" shapetype="f"/>
              </v:line>
            </w:pict>
          </mc:Fallback>
        </mc:AlternateContent>
      </w:r>
      <w:r w:rsidR="00BE39FD">
        <w:rPr>
          <w:rFonts w:ascii="黑体" w:eastAsia="黑体" w:hAnsi="黑体" w:hint="eastAsia"/>
          <w:sz w:val="28"/>
          <w:szCs w:val="28"/>
        </w:rPr>
        <w:t xml:space="preserve">  </w:t>
      </w:r>
    </w:p>
    <w:p w:rsidR="007D4445" w:rsidRDefault="007D4445">
      <w:pPr>
        <w:ind w:firstLineChars="3000" w:firstLine="10800"/>
        <w:rPr>
          <w:rFonts w:asciiTheme="minorEastAsia" w:eastAsiaTheme="minorEastAsia" w:hAnsiTheme="minorEastAsia"/>
          <w:sz w:val="36"/>
          <w:szCs w:val="36"/>
        </w:rPr>
      </w:pPr>
    </w:p>
    <w:p w:rsidR="007D4445" w:rsidRDefault="007D4445">
      <w:pPr>
        <w:ind w:firstLineChars="3000" w:firstLine="10800"/>
        <w:rPr>
          <w:rFonts w:asciiTheme="minorEastAsia" w:eastAsiaTheme="minorEastAsia" w:hAnsiTheme="minorEastAsia"/>
          <w:sz w:val="36"/>
          <w:szCs w:val="36"/>
        </w:rPr>
      </w:pPr>
    </w:p>
    <w:p w:rsidR="007D4445" w:rsidRPr="002469C1" w:rsidRDefault="00683FD3">
      <w:pPr>
        <w:jc w:val="center"/>
        <w:outlineLvl w:val="0"/>
        <w:rPr>
          <w:rFonts w:ascii="黑体" w:eastAsia="黑体" w:hAnsi="黑体"/>
          <w:sz w:val="52"/>
          <w:szCs w:val="52"/>
        </w:rPr>
      </w:pPr>
      <w:bookmarkStart w:id="0" w:name="_Toc29305"/>
      <w:bookmarkStart w:id="1" w:name="_Toc213944357"/>
      <w:r w:rsidRPr="002469C1">
        <w:rPr>
          <w:rFonts w:ascii="黑体" w:eastAsia="黑体" w:hAnsi="黑体" w:hint="eastAsia"/>
          <w:sz w:val="52"/>
          <w:szCs w:val="52"/>
        </w:rPr>
        <w:t>超细粉煤灰应用技术规程</w:t>
      </w:r>
      <w:bookmarkEnd w:id="0"/>
      <w:bookmarkEnd w:id="1"/>
    </w:p>
    <w:p w:rsidR="007D4445" w:rsidRDefault="00683FD3">
      <w:pPr>
        <w:jc w:val="center"/>
        <w:rPr>
          <w:rFonts w:ascii="黑体" w:eastAsia="黑体" w:hAnsi="黑体"/>
          <w:b/>
          <w:sz w:val="28"/>
          <w:szCs w:val="28"/>
        </w:rPr>
      </w:pPr>
      <w:r>
        <w:rPr>
          <w:rFonts w:ascii="黑体" w:eastAsia="黑体" w:hAnsi="黑体"/>
          <w:b/>
          <w:sz w:val="28"/>
          <w:szCs w:val="28"/>
        </w:rPr>
        <w:t xml:space="preserve">Technical specification for application of </w:t>
      </w:r>
      <w:r w:rsidR="00CE2554" w:rsidRPr="00CE2554">
        <w:rPr>
          <w:rFonts w:ascii="黑体" w:eastAsia="黑体" w:hAnsi="黑体"/>
          <w:b/>
          <w:sz w:val="28"/>
          <w:szCs w:val="28"/>
        </w:rPr>
        <w:t>ultra-fine coal fly ash</w:t>
      </w:r>
    </w:p>
    <w:p w:rsidR="007D4445" w:rsidRDefault="00683FD3">
      <w:pPr>
        <w:jc w:val="center"/>
        <w:rPr>
          <w:rFonts w:ascii="黑体" w:eastAsia="黑体" w:hAnsi="黑体"/>
          <w:b/>
          <w:sz w:val="28"/>
          <w:szCs w:val="28"/>
        </w:rPr>
      </w:pPr>
      <w:r>
        <w:rPr>
          <w:rFonts w:ascii="黑体" w:eastAsia="黑体" w:hAnsi="黑体" w:hint="eastAsia"/>
          <w:b/>
          <w:sz w:val="28"/>
          <w:szCs w:val="28"/>
        </w:rPr>
        <w:t>(征求意见稿)</w:t>
      </w:r>
    </w:p>
    <w:p w:rsidR="007D4445" w:rsidRDefault="007D4445">
      <w:pPr>
        <w:jc w:val="center"/>
        <w:rPr>
          <w:rFonts w:asciiTheme="minorEastAsia" w:eastAsiaTheme="minorEastAsia" w:hAnsiTheme="minorEastAsia"/>
          <w:b/>
          <w:sz w:val="44"/>
          <w:szCs w:val="44"/>
        </w:rPr>
      </w:pPr>
    </w:p>
    <w:p w:rsidR="007D4445" w:rsidRDefault="007D4445">
      <w:pPr>
        <w:rPr>
          <w:rFonts w:asciiTheme="minorEastAsia" w:eastAsiaTheme="minorEastAsia" w:hAnsiTheme="minorEastAsia"/>
          <w:sz w:val="36"/>
          <w:szCs w:val="36"/>
        </w:rPr>
      </w:pPr>
    </w:p>
    <w:p w:rsidR="007D4445" w:rsidRDefault="007D4445">
      <w:pPr>
        <w:rPr>
          <w:rFonts w:asciiTheme="minorEastAsia" w:eastAsiaTheme="minorEastAsia" w:hAnsiTheme="minorEastAsia"/>
          <w:sz w:val="36"/>
          <w:szCs w:val="36"/>
        </w:rPr>
      </w:pPr>
    </w:p>
    <w:p w:rsidR="007D4445" w:rsidRDefault="007D4445">
      <w:pPr>
        <w:rPr>
          <w:rFonts w:asciiTheme="minorEastAsia" w:eastAsiaTheme="minorEastAsia" w:hAnsiTheme="minorEastAsia"/>
          <w:sz w:val="36"/>
          <w:szCs w:val="36"/>
        </w:rPr>
      </w:pPr>
    </w:p>
    <w:p w:rsidR="007D4445" w:rsidRDefault="007D4445">
      <w:pPr>
        <w:rPr>
          <w:rFonts w:asciiTheme="minorEastAsia" w:eastAsiaTheme="minorEastAsia" w:hAnsiTheme="minorEastAsia"/>
          <w:sz w:val="36"/>
          <w:szCs w:val="36"/>
        </w:rPr>
      </w:pPr>
    </w:p>
    <w:p w:rsidR="007D4445" w:rsidRDefault="007D4445">
      <w:pPr>
        <w:rPr>
          <w:rFonts w:asciiTheme="minorEastAsia" w:eastAsiaTheme="minorEastAsia" w:hAnsiTheme="minorEastAsia"/>
          <w:sz w:val="36"/>
          <w:szCs w:val="36"/>
        </w:rPr>
      </w:pPr>
    </w:p>
    <w:p w:rsidR="007D4445" w:rsidRDefault="00683FD3">
      <w:pPr>
        <w:rPr>
          <w:rFonts w:ascii="黑体" w:eastAsia="黑体" w:hAnsi="黑体"/>
          <w:sz w:val="28"/>
          <w:szCs w:val="28"/>
        </w:rPr>
      </w:pPr>
      <w:r>
        <w:rPr>
          <w:rFonts w:ascii="黑体" w:eastAsia="黑体" w:hAnsi="黑体" w:hint="eastAsia"/>
          <w:sz w:val="28"/>
          <w:szCs w:val="28"/>
        </w:rPr>
        <w:t xml:space="preserve">202X-XX-XX发布                          </w:t>
      </w:r>
      <w:r>
        <w:rPr>
          <w:rFonts w:ascii="黑体" w:eastAsia="黑体" w:hAnsi="黑体"/>
          <w:sz w:val="28"/>
          <w:szCs w:val="28"/>
        </w:rPr>
        <w:t>20</w:t>
      </w:r>
      <w:r>
        <w:rPr>
          <w:rFonts w:ascii="黑体" w:eastAsia="黑体" w:hAnsi="黑体" w:hint="eastAsia"/>
          <w:sz w:val="28"/>
          <w:szCs w:val="28"/>
        </w:rPr>
        <w:t>2X</w:t>
      </w:r>
      <w:r>
        <w:rPr>
          <w:rFonts w:ascii="黑体" w:eastAsia="黑体" w:hAnsi="黑体"/>
          <w:sz w:val="28"/>
          <w:szCs w:val="28"/>
        </w:rPr>
        <w:t>-</w:t>
      </w:r>
      <w:r>
        <w:rPr>
          <w:rFonts w:ascii="黑体" w:eastAsia="黑体" w:hAnsi="黑体" w:hint="eastAsia"/>
          <w:sz w:val="28"/>
          <w:szCs w:val="28"/>
        </w:rPr>
        <w:t>XX</w:t>
      </w:r>
      <w:r>
        <w:rPr>
          <w:rFonts w:ascii="黑体" w:eastAsia="黑体" w:hAnsi="黑体"/>
          <w:sz w:val="28"/>
          <w:szCs w:val="28"/>
        </w:rPr>
        <w:t>-</w:t>
      </w:r>
      <w:r>
        <w:rPr>
          <w:rFonts w:ascii="黑体" w:eastAsia="黑体" w:hAnsi="黑体" w:hint="eastAsia"/>
          <w:sz w:val="28"/>
          <w:szCs w:val="28"/>
        </w:rPr>
        <w:t>XX实施</w:t>
      </w:r>
    </w:p>
    <w:p w:rsidR="007D4445" w:rsidRDefault="000808B2">
      <w:pPr>
        <w:rPr>
          <w:rFonts w:asciiTheme="minorEastAsia" w:eastAsiaTheme="minorEastAsia" w:hAnsiTheme="minorEastAsia"/>
          <w:sz w:val="28"/>
          <w:szCs w:val="28"/>
        </w:rPr>
      </w:pPr>
      <w:r>
        <w:rPr>
          <w:rFonts w:asciiTheme="minorEastAsia" w:eastAsiaTheme="minorEastAsia" w:hAnsiTheme="minorEastAsia"/>
          <w:noProof/>
          <w:sz w:val="28"/>
          <w:szCs w:val="28"/>
        </w:rPr>
        <mc:AlternateContent>
          <mc:Choice Requires="wps">
            <w:drawing>
              <wp:anchor distT="0" distB="0" distL="114300" distR="114300" simplePos="0" relativeHeight="251661312" behindDoc="0" locked="0" layoutInCell="1" allowOverlap="1" wp14:anchorId="6C0399D2" wp14:editId="6130FDC1">
                <wp:simplePos x="0" y="0"/>
                <wp:positionH relativeFrom="column">
                  <wp:posOffset>38100</wp:posOffset>
                </wp:positionH>
                <wp:positionV relativeFrom="paragraph">
                  <wp:posOffset>213360</wp:posOffset>
                </wp:positionV>
                <wp:extent cx="5048250" cy="9525"/>
                <wp:effectExtent l="0" t="0" r="19050" b="28575"/>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048250" cy="9525"/>
                        </a:xfrm>
                        <a:prstGeom prst="line">
                          <a:avLst/>
                        </a:prstGeom>
                        <a:noFill/>
                        <a:ln w="9525" cap="flat" cmpd="sng" algn="ctr">
                          <a:solidFill>
                            <a:srgbClr val="4A7EBB">
                              <a:shade val="95000"/>
                              <a:satMod val="105000"/>
                            </a:srgbClr>
                          </a:solidFill>
                          <a:prstDash val="solid"/>
                        </a:ln>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6.8pt" to="400.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1qJ9QEAAK4DAAAOAAAAZHJzL2Uyb0RvYy54bWysU8uO0zAU3SPxD5b3NGk0hZmo6YiZMmwG&#10;qDTA/taxEwvHtmzTpD/BDyCxG1Ys2fM3DJ/BtZMWBnaIjRXfx7n3HJ8sz4dOkR13Xhpd0fksp4Rr&#10;Zmqpm4q+eX316JQSH0DXoIzmFd1zT89XDx8se1vywrRG1dwRBNG+7G1F2xBsmWWetbwDPzOWa0wK&#10;4zoIeHVNVjvoEb1TWZHnj7PeuNo6w7j3GF2PSbpK+EJwFl4J4XkgqqK4W0inS+c2ntlqCWXjwLaS&#10;TWvAP2zRgdQ49Ai1hgDkvZN/QXWSOeONCDNmuswIIRlPHJDNPP+DzU0LlicuKI63R5n8/4NlL3cb&#10;R2Rd0YISDR0+0d3Hr98/3P749gnPuy+fSRFF6q0vsfZSb1ykyQZ9Y68Ne+cxl91Lxou3Y9kgXEeE&#10;kvYteiPpg4zJkOTfH+XnQyAMg4v85LRY4CsxzJ0tikUcnEEZUeJQ63x4zk1H4kdFldRRHChhd+3D&#10;WHooiWFtrqRSGIdSadJPkIQB2kwoCDins0jc64YSUA36lwWXEL1Rso7dsdm7ZnupHNkBeujk6ZNn&#10;FxdjUQs1H6NnizyfvOQhvDD1GJ7nhziymGASo3v4cec1+HbsSamJuNKTuKOeUdmtqfcbdxAdTZHw&#10;JgNH1/1+T92/frPVTwAAAP//AwBQSwMEFAAGAAgAAAAhAO1nbMzcAAAABwEAAA8AAABkcnMvZG93&#10;bnJldi54bWxMj0FLw0AQhe+C/2EZwYvYTSyGNM2mlIInQWgVz9vsNBuSnY3ZTRr/veNJj++94b1v&#10;yt3iejHjGFpPCtJVAgKp9qalRsHH+8tjDiJETUb3nlDBNwbYVbc3pS6Mv9IR51NsBJdQKLQCG+NQ&#10;SBlqi06HlR+QOLv40enIcmykGfWVy10vn5Ikk063xAtWD3iwWHenySmQ82vXXerPLN8fD28bu0xf&#10;1jwodX+37LcgIi7x7xh+8RkdKmY6+4lMEL2CjD+JCtbrDATHeZKycWbjOQVZlfI/f/UDAAD//wMA&#10;UEsBAi0AFAAGAAgAAAAhALaDOJL+AAAA4QEAABMAAAAAAAAAAAAAAAAAAAAAAFtDb250ZW50X1R5&#10;cGVzXS54bWxQSwECLQAUAAYACAAAACEAOP0h/9YAAACUAQAACwAAAAAAAAAAAAAAAAAvAQAAX3Jl&#10;bHMvLnJlbHNQSwECLQAUAAYACAAAACEALadaifUBAACuAwAADgAAAAAAAAAAAAAAAAAuAgAAZHJz&#10;L2Uyb0RvYy54bWxQSwECLQAUAAYACAAAACEA7WdszNwAAAAHAQAADwAAAAAAAAAAAAAAAABPBAAA&#10;ZHJzL2Rvd25yZXYueG1sUEsFBgAAAAAEAAQA8wAAAFgFAAAAAA==&#10;" strokecolor="#457bba">
                <o:lock v:ext="edit" shapetype="f"/>
              </v:line>
            </w:pict>
          </mc:Fallback>
        </mc:AlternateContent>
      </w:r>
    </w:p>
    <w:p w:rsidR="007D4445" w:rsidRDefault="00BE39FD" w:rsidP="00BE39FD">
      <w:pPr>
        <w:jc w:val="center"/>
        <w:rPr>
          <w:rFonts w:asciiTheme="minorEastAsia" w:eastAsiaTheme="minorEastAsia" w:hAnsiTheme="minorEastAsia"/>
          <w:b/>
          <w:sz w:val="36"/>
          <w:szCs w:val="36"/>
        </w:rPr>
      </w:pPr>
      <w:r w:rsidRPr="00BE39FD">
        <w:rPr>
          <w:rFonts w:ascii="黑体" w:eastAsia="黑体" w:hAnsi="黑体" w:hint="eastAsia"/>
          <w:sz w:val="28"/>
          <w:szCs w:val="28"/>
        </w:rPr>
        <w:t>陕西省土木建筑学会  发布</w:t>
      </w:r>
    </w:p>
    <w:p w:rsidR="007D4445" w:rsidRDefault="007D4445">
      <w:pPr>
        <w:jc w:val="center"/>
        <w:rPr>
          <w:rFonts w:asciiTheme="minorEastAsia" w:eastAsiaTheme="minorEastAsia" w:hAnsiTheme="minorEastAsia"/>
          <w:b/>
          <w:sz w:val="36"/>
          <w:szCs w:val="36"/>
        </w:rPr>
        <w:sectPr w:rsidR="007D4445">
          <w:headerReference w:type="even" r:id="rId10"/>
          <w:headerReference w:type="default" r:id="rId11"/>
          <w:footerReference w:type="even" r:id="rId12"/>
          <w:footerReference w:type="default" r:id="rId13"/>
          <w:pgSz w:w="11906" w:h="16838"/>
          <w:pgMar w:top="1440" w:right="1134" w:bottom="1440" w:left="1417" w:header="851" w:footer="992" w:gutter="0"/>
          <w:pgNumType w:fmt="upperRoman"/>
          <w:cols w:space="425"/>
          <w:titlePg/>
          <w:docGrid w:type="lines" w:linePitch="312"/>
        </w:sectPr>
      </w:pPr>
    </w:p>
    <w:bookmarkStart w:id="2" w:name="_Toc8846" w:displacedByCustomXml="next"/>
    <w:sdt>
      <w:sdtPr>
        <w:rPr>
          <w:rFonts w:ascii="宋体" w:hAnsi="宋体"/>
        </w:rPr>
        <w:id w:val="147459511"/>
        <w:docPartObj>
          <w:docPartGallery w:val="Table of Contents"/>
          <w:docPartUnique/>
        </w:docPartObj>
      </w:sdtPr>
      <w:sdtEndPr/>
      <w:sdtContent>
        <w:p w:rsidR="000B1BDD" w:rsidRPr="000B1BDD" w:rsidRDefault="00683FD3" w:rsidP="000B1BDD">
          <w:pPr>
            <w:jc w:val="center"/>
          </w:pPr>
          <w:r>
            <w:rPr>
              <w:rFonts w:ascii="黑体" w:eastAsia="黑体" w:hAnsi="黑体" w:cs="黑体" w:hint="eastAsia"/>
              <w:sz w:val="32"/>
              <w:szCs w:val="32"/>
            </w:rPr>
            <w:t>目    次</w:t>
          </w:r>
          <w:r w:rsidR="007D4445">
            <w:rPr>
              <w:kern w:val="0"/>
              <w:sz w:val="20"/>
              <w:szCs w:val="20"/>
            </w:rPr>
            <w:fldChar w:fldCharType="begin"/>
          </w:r>
          <w:r>
            <w:instrText xml:space="preserve">TOC \o "1-1" \h \u </w:instrText>
          </w:r>
          <w:r w:rsidR="007D4445">
            <w:rPr>
              <w:kern w:val="0"/>
              <w:sz w:val="20"/>
              <w:szCs w:val="20"/>
            </w:rPr>
            <w:fldChar w:fldCharType="separate"/>
          </w:r>
          <w:hyperlink w:anchor="_Toc213944357" w:history="1"/>
        </w:p>
        <w:p w:rsidR="000B1BDD" w:rsidRDefault="000B1BDD">
          <w:pPr>
            <w:pStyle w:val="1"/>
            <w:tabs>
              <w:tab w:val="right" w:leader="dot" w:pos="9345"/>
            </w:tabs>
            <w:rPr>
              <w:rStyle w:val="ac"/>
              <w:rFonts w:asciiTheme="minorEastAsia" w:eastAsiaTheme="minorEastAsia" w:hAnsiTheme="minorEastAsia"/>
              <w:noProof/>
            </w:rPr>
          </w:pPr>
        </w:p>
        <w:p w:rsidR="000B1BDD" w:rsidRPr="000B1BDD" w:rsidRDefault="006830F0">
          <w:pPr>
            <w:pStyle w:val="1"/>
            <w:tabs>
              <w:tab w:val="right" w:leader="dot" w:pos="9345"/>
            </w:tabs>
            <w:rPr>
              <w:rFonts w:asciiTheme="minorEastAsia" w:eastAsiaTheme="minorEastAsia" w:hAnsiTheme="minorEastAsia" w:cstheme="minorBidi"/>
              <w:noProof/>
              <w:szCs w:val="22"/>
            </w:rPr>
          </w:pPr>
          <w:hyperlink w:anchor="_Toc213944358" w:history="1">
            <w:r w:rsidR="000B1BDD" w:rsidRPr="000B1BDD">
              <w:rPr>
                <w:rStyle w:val="ac"/>
                <w:rFonts w:asciiTheme="minorEastAsia" w:eastAsiaTheme="minorEastAsia" w:hAnsiTheme="minorEastAsia" w:hint="eastAsia"/>
                <w:bCs/>
                <w:noProof/>
              </w:rPr>
              <w:t>前</w:t>
            </w:r>
            <w:r w:rsidR="000B1BDD" w:rsidRPr="000B1BDD">
              <w:rPr>
                <w:rStyle w:val="ac"/>
                <w:rFonts w:asciiTheme="minorEastAsia" w:eastAsiaTheme="minorEastAsia" w:hAnsiTheme="minorEastAsia"/>
                <w:bCs/>
                <w:noProof/>
              </w:rPr>
              <w:t xml:space="preserve"> </w:t>
            </w:r>
            <w:r w:rsidR="000B1BDD" w:rsidRPr="000B1BDD">
              <w:rPr>
                <w:rStyle w:val="ac"/>
                <w:rFonts w:asciiTheme="minorEastAsia" w:eastAsiaTheme="minorEastAsia" w:hAnsiTheme="minorEastAsia" w:hint="eastAsia"/>
                <w:bCs/>
                <w:noProof/>
              </w:rPr>
              <w:t>言</w:t>
            </w:r>
            <w:r w:rsidR="000B1BDD" w:rsidRPr="000B1BDD">
              <w:rPr>
                <w:rFonts w:asciiTheme="minorEastAsia" w:eastAsiaTheme="minorEastAsia" w:hAnsiTheme="minorEastAsia"/>
                <w:noProof/>
              </w:rPr>
              <w:tab/>
            </w:r>
            <w:r w:rsidR="000B1BDD" w:rsidRPr="000B1BDD">
              <w:rPr>
                <w:rFonts w:asciiTheme="minorEastAsia" w:eastAsiaTheme="minorEastAsia" w:hAnsiTheme="minorEastAsia"/>
                <w:noProof/>
              </w:rPr>
              <w:fldChar w:fldCharType="begin"/>
            </w:r>
            <w:r w:rsidR="000B1BDD" w:rsidRPr="000B1BDD">
              <w:rPr>
                <w:rFonts w:asciiTheme="minorEastAsia" w:eastAsiaTheme="minorEastAsia" w:hAnsiTheme="minorEastAsia"/>
                <w:noProof/>
              </w:rPr>
              <w:instrText xml:space="preserve"> PAGEREF _Toc213944358 \h </w:instrText>
            </w:r>
            <w:r w:rsidR="000B1BDD" w:rsidRPr="000B1BDD">
              <w:rPr>
                <w:rFonts w:asciiTheme="minorEastAsia" w:eastAsiaTheme="minorEastAsia" w:hAnsiTheme="minorEastAsia"/>
                <w:noProof/>
              </w:rPr>
            </w:r>
            <w:r w:rsidR="000B1BDD" w:rsidRPr="000B1BDD">
              <w:rPr>
                <w:rFonts w:asciiTheme="minorEastAsia" w:eastAsiaTheme="minorEastAsia" w:hAnsiTheme="minorEastAsia"/>
                <w:noProof/>
              </w:rPr>
              <w:fldChar w:fldCharType="separate"/>
            </w:r>
            <w:r w:rsidR="000B1BDD" w:rsidRPr="000B1BDD">
              <w:rPr>
                <w:rFonts w:asciiTheme="minorEastAsia" w:eastAsiaTheme="minorEastAsia" w:hAnsiTheme="minorEastAsia"/>
                <w:noProof/>
              </w:rPr>
              <w:t>II</w:t>
            </w:r>
            <w:r w:rsidR="000B1BDD" w:rsidRPr="000B1BDD">
              <w:rPr>
                <w:rFonts w:asciiTheme="minorEastAsia" w:eastAsiaTheme="minorEastAsia" w:hAnsiTheme="minorEastAsia"/>
                <w:noProof/>
              </w:rPr>
              <w:fldChar w:fldCharType="end"/>
            </w:r>
          </w:hyperlink>
        </w:p>
        <w:p w:rsidR="000B1BDD" w:rsidRPr="000B1BDD" w:rsidRDefault="006830F0">
          <w:pPr>
            <w:pStyle w:val="1"/>
            <w:tabs>
              <w:tab w:val="right" w:leader="dot" w:pos="9345"/>
            </w:tabs>
            <w:rPr>
              <w:rFonts w:asciiTheme="minorEastAsia" w:eastAsiaTheme="minorEastAsia" w:hAnsiTheme="minorEastAsia" w:cstheme="minorBidi"/>
              <w:noProof/>
              <w:szCs w:val="22"/>
            </w:rPr>
          </w:pPr>
          <w:hyperlink w:anchor="_Toc213944359" w:history="1">
            <w:r w:rsidR="000B1BDD" w:rsidRPr="000B1BDD">
              <w:rPr>
                <w:rStyle w:val="ac"/>
                <w:rFonts w:asciiTheme="minorEastAsia" w:eastAsiaTheme="minorEastAsia" w:hAnsiTheme="minorEastAsia"/>
                <w:noProof/>
              </w:rPr>
              <w:t xml:space="preserve">1  </w:t>
            </w:r>
            <w:r w:rsidR="000B1BDD" w:rsidRPr="000B1BDD">
              <w:rPr>
                <w:rStyle w:val="ac"/>
                <w:rFonts w:asciiTheme="minorEastAsia" w:eastAsiaTheme="minorEastAsia" w:hAnsiTheme="minorEastAsia" w:hint="eastAsia"/>
                <w:noProof/>
              </w:rPr>
              <w:t>范围</w:t>
            </w:r>
            <w:r w:rsidR="000B1BDD" w:rsidRPr="000B1BDD">
              <w:rPr>
                <w:rFonts w:asciiTheme="minorEastAsia" w:eastAsiaTheme="minorEastAsia" w:hAnsiTheme="minorEastAsia"/>
                <w:noProof/>
              </w:rPr>
              <w:tab/>
            </w:r>
            <w:r w:rsidR="000B1BDD" w:rsidRPr="000B1BDD">
              <w:rPr>
                <w:rFonts w:asciiTheme="minorEastAsia" w:eastAsiaTheme="minorEastAsia" w:hAnsiTheme="minorEastAsia"/>
                <w:noProof/>
              </w:rPr>
              <w:fldChar w:fldCharType="begin"/>
            </w:r>
            <w:r w:rsidR="000B1BDD" w:rsidRPr="000B1BDD">
              <w:rPr>
                <w:rFonts w:asciiTheme="minorEastAsia" w:eastAsiaTheme="minorEastAsia" w:hAnsiTheme="minorEastAsia"/>
                <w:noProof/>
              </w:rPr>
              <w:instrText xml:space="preserve"> PAGEREF _Toc213944359 \h </w:instrText>
            </w:r>
            <w:r w:rsidR="000B1BDD" w:rsidRPr="000B1BDD">
              <w:rPr>
                <w:rFonts w:asciiTheme="minorEastAsia" w:eastAsiaTheme="minorEastAsia" w:hAnsiTheme="minorEastAsia"/>
                <w:noProof/>
              </w:rPr>
            </w:r>
            <w:r w:rsidR="000B1BDD" w:rsidRPr="000B1BDD">
              <w:rPr>
                <w:rFonts w:asciiTheme="minorEastAsia" w:eastAsiaTheme="minorEastAsia" w:hAnsiTheme="minorEastAsia"/>
                <w:noProof/>
              </w:rPr>
              <w:fldChar w:fldCharType="separate"/>
            </w:r>
            <w:r w:rsidR="000B1BDD" w:rsidRPr="000B1BDD">
              <w:rPr>
                <w:rFonts w:asciiTheme="minorEastAsia" w:eastAsiaTheme="minorEastAsia" w:hAnsiTheme="minorEastAsia"/>
                <w:noProof/>
              </w:rPr>
              <w:t>1</w:t>
            </w:r>
            <w:r w:rsidR="000B1BDD" w:rsidRPr="000B1BDD">
              <w:rPr>
                <w:rFonts w:asciiTheme="minorEastAsia" w:eastAsiaTheme="minorEastAsia" w:hAnsiTheme="minorEastAsia"/>
                <w:noProof/>
              </w:rPr>
              <w:fldChar w:fldCharType="end"/>
            </w:r>
          </w:hyperlink>
        </w:p>
        <w:p w:rsidR="000B1BDD" w:rsidRPr="000B1BDD" w:rsidRDefault="006830F0">
          <w:pPr>
            <w:pStyle w:val="1"/>
            <w:tabs>
              <w:tab w:val="right" w:leader="dot" w:pos="9345"/>
            </w:tabs>
            <w:rPr>
              <w:rFonts w:asciiTheme="minorEastAsia" w:eastAsiaTheme="minorEastAsia" w:hAnsiTheme="minorEastAsia" w:cstheme="minorBidi"/>
              <w:noProof/>
              <w:szCs w:val="22"/>
            </w:rPr>
          </w:pPr>
          <w:hyperlink w:anchor="_Toc213944360" w:history="1">
            <w:r w:rsidR="000B1BDD" w:rsidRPr="000B1BDD">
              <w:rPr>
                <w:rStyle w:val="ac"/>
                <w:rFonts w:asciiTheme="minorEastAsia" w:eastAsiaTheme="minorEastAsia" w:hAnsiTheme="minorEastAsia"/>
                <w:noProof/>
              </w:rPr>
              <w:t xml:space="preserve">2  </w:t>
            </w:r>
            <w:r w:rsidR="000B1BDD" w:rsidRPr="000B1BDD">
              <w:rPr>
                <w:rStyle w:val="ac"/>
                <w:rFonts w:asciiTheme="minorEastAsia" w:eastAsiaTheme="minorEastAsia" w:hAnsiTheme="minorEastAsia" w:hint="eastAsia"/>
                <w:noProof/>
              </w:rPr>
              <w:t>规范性引用文件</w:t>
            </w:r>
            <w:r w:rsidR="000B1BDD" w:rsidRPr="000B1BDD">
              <w:rPr>
                <w:rFonts w:asciiTheme="minorEastAsia" w:eastAsiaTheme="minorEastAsia" w:hAnsiTheme="minorEastAsia"/>
                <w:noProof/>
              </w:rPr>
              <w:tab/>
            </w:r>
            <w:r w:rsidR="000B1BDD" w:rsidRPr="000B1BDD">
              <w:rPr>
                <w:rFonts w:asciiTheme="minorEastAsia" w:eastAsiaTheme="minorEastAsia" w:hAnsiTheme="minorEastAsia"/>
                <w:noProof/>
              </w:rPr>
              <w:fldChar w:fldCharType="begin"/>
            </w:r>
            <w:r w:rsidR="000B1BDD" w:rsidRPr="000B1BDD">
              <w:rPr>
                <w:rFonts w:asciiTheme="minorEastAsia" w:eastAsiaTheme="minorEastAsia" w:hAnsiTheme="minorEastAsia"/>
                <w:noProof/>
              </w:rPr>
              <w:instrText xml:space="preserve"> PAGEREF _Toc213944360 \h </w:instrText>
            </w:r>
            <w:r w:rsidR="000B1BDD" w:rsidRPr="000B1BDD">
              <w:rPr>
                <w:rFonts w:asciiTheme="minorEastAsia" w:eastAsiaTheme="minorEastAsia" w:hAnsiTheme="minorEastAsia"/>
                <w:noProof/>
              </w:rPr>
            </w:r>
            <w:r w:rsidR="000B1BDD" w:rsidRPr="000B1BDD">
              <w:rPr>
                <w:rFonts w:asciiTheme="minorEastAsia" w:eastAsiaTheme="minorEastAsia" w:hAnsiTheme="minorEastAsia"/>
                <w:noProof/>
              </w:rPr>
              <w:fldChar w:fldCharType="separate"/>
            </w:r>
            <w:r w:rsidR="000B1BDD" w:rsidRPr="000B1BDD">
              <w:rPr>
                <w:rFonts w:asciiTheme="minorEastAsia" w:eastAsiaTheme="minorEastAsia" w:hAnsiTheme="minorEastAsia"/>
                <w:noProof/>
              </w:rPr>
              <w:t>1</w:t>
            </w:r>
            <w:r w:rsidR="000B1BDD" w:rsidRPr="000B1BDD">
              <w:rPr>
                <w:rFonts w:asciiTheme="minorEastAsia" w:eastAsiaTheme="minorEastAsia" w:hAnsiTheme="minorEastAsia"/>
                <w:noProof/>
              </w:rPr>
              <w:fldChar w:fldCharType="end"/>
            </w:r>
          </w:hyperlink>
        </w:p>
        <w:p w:rsidR="000B1BDD" w:rsidRPr="000B1BDD" w:rsidRDefault="006830F0">
          <w:pPr>
            <w:pStyle w:val="1"/>
            <w:tabs>
              <w:tab w:val="right" w:leader="dot" w:pos="9345"/>
            </w:tabs>
            <w:rPr>
              <w:rFonts w:asciiTheme="minorEastAsia" w:eastAsiaTheme="minorEastAsia" w:hAnsiTheme="minorEastAsia" w:cstheme="minorBidi"/>
              <w:noProof/>
              <w:szCs w:val="22"/>
            </w:rPr>
          </w:pPr>
          <w:hyperlink w:anchor="_Toc213944361" w:history="1">
            <w:r w:rsidR="000B1BDD" w:rsidRPr="000B1BDD">
              <w:rPr>
                <w:rStyle w:val="ac"/>
                <w:rFonts w:asciiTheme="minorEastAsia" w:eastAsiaTheme="minorEastAsia" w:hAnsiTheme="minorEastAsia"/>
                <w:noProof/>
              </w:rPr>
              <w:t xml:space="preserve">3  </w:t>
            </w:r>
            <w:r w:rsidR="000B1BDD" w:rsidRPr="000B1BDD">
              <w:rPr>
                <w:rStyle w:val="ac"/>
                <w:rFonts w:asciiTheme="minorEastAsia" w:eastAsiaTheme="minorEastAsia" w:hAnsiTheme="minorEastAsia" w:hint="eastAsia"/>
                <w:noProof/>
              </w:rPr>
              <w:t>术语和定义</w:t>
            </w:r>
            <w:r w:rsidR="000B1BDD" w:rsidRPr="000B1BDD">
              <w:rPr>
                <w:rFonts w:asciiTheme="minorEastAsia" w:eastAsiaTheme="minorEastAsia" w:hAnsiTheme="minorEastAsia"/>
                <w:noProof/>
              </w:rPr>
              <w:tab/>
            </w:r>
            <w:r w:rsidR="000B1BDD" w:rsidRPr="000B1BDD">
              <w:rPr>
                <w:rFonts w:asciiTheme="minorEastAsia" w:eastAsiaTheme="minorEastAsia" w:hAnsiTheme="minorEastAsia"/>
                <w:noProof/>
              </w:rPr>
              <w:fldChar w:fldCharType="begin"/>
            </w:r>
            <w:r w:rsidR="000B1BDD" w:rsidRPr="000B1BDD">
              <w:rPr>
                <w:rFonts w:asciiTheme="minorEastAsia" w:eastAsiaTheme="minorEastAsia" w:hAnsiTheme="minorEastAsia"/>
                <w:noProof/>
              </w:rPr>
              <w:instrText xml:space="preserve"> PAGEREF _Toc213944361 \h </w:instrText>
            </w:r>
            <w:r w:rsidR="000B1BDD" w:rsidRPr="000B1BDD">
              <w:rPr>
                <w:rFonts w:asciiTheme="minorEastAsia" w:eastAsiaTheme="minorEastAsia" w:hAnsiTheme="minorEastAsia"/>
                <w:noProof/>
              </w:rPr>
            </w:r>
            <w:r w:rsidR="000B1BDD" w:rsidRPr="000B1BDD">
              <w:rPr>
                <w:rFonts w:asciiTheme="minorEastAsia" w:eastAsiaTheme="minorEastAsia" w:hAnsiTheme="minorEastAsia"/>
                <w:noProof/>
              </w:rPr>
              <w:fldChar w:fldCharType="separate"/>
            </w:r>
            <w:r w:rsidR="000B1BDD" w:rsidRPr="000B1BDD">
              <w:rPr>
                <w:rFonts w:asciiTheme="minorEastAsia" w:eastAsiaTheme="minorEastAsia" w:hAnsiTheme="minorEastAsia"/>
                <w:noProof/>
              </w:rPr>
              <w:t>1</w:t>
            </w:r>
            <w:r w:rsidR="000B1BDD" w:rsidRPr="000B1BDD">
              <w:rPr>
                <w:rFonts w:asciiTheme="minorEastAsia" w:eastAsiaTheme="minorEastAsia" w:hAnsiTheme="minorEastAsia"/>
                <w:noProof/>
              </w:rPr>
              <w:fldChar w:fldCharType="end"/>
            </w:r>
          </w:hyperlink>
        </w:p>
        <w:p w:rsidR="000B1BDD" w:rsidRPr="000B1BDD" w:rsidRDefault="006830F0">
          <w:pPr>
            <w:pStyle w:val="1"/>
            <w:tabs>
              <w:tab w:val="right" w:leader="dot" w:pos="9345"/>
            </w:tabs>
            <w:rPr>
              <w:rFonts w:asciiTheme="minorEastAsia" w:eastAsiaTheme="minorEastAsia" w:hAnsiTheme="minorEastAsia" w:cstheme="minorBidi"/>
              <w:noProof/>
              <w:szCs w:val="22"/>
            </w:rPr>
          </w:pPr>
          <w:hyperlink w:anchor="_Toc213944362" w:history="1">
            <w:r w:rsidR="000B1BDD" w:rsidRPr="000B1BDD">
              <w:rPr>
                <w:rStyle w:val="ac"/>
                <w:rFonts w:asciiTheme="minorEastAsia" w:eastAsiaTheme="minorEastAsia" w:hAnsiTheme="minorEastAsia"/>
                <w:noProof/>
              </w:rPr>
              <w:t xml:space="preserve">4  </w:t>
            </w:r>
            <w:r w:rsidR="000B1BDD" w:rsidRPr="000B1BDD">
              <w:rPr>
                <w:rStyle w:val="ac"/>
                <w:rFonts w:asciiTheme="minorEastAsia" w:eastAsiaTheme="minorEastAsia" w:hAnsiTheme="minorEastAsia" w:hint="eastAsia"/>
                <w:noProof/>
              </w:rPr>
              <w:t>基本规定</w:t>
            </w:r>
            <w:r w:rsidR="000B1BDD" w:rsidRPr="000B1BDD">
              <w:rPr>
                <w:rFonts w:asciiTheme="minorEastAsia" w:eastAsiaTheme="minorEastAsia" w:hAnsiTheme="minorEastAsia"/>
                <w:noProof/>
              </w:rPr>
              <w:tab/>
            </w:r>
            <w:r w:rsidR="000B1BDD" w:rsidRPr="000B1BDD">
              <w:rPr>
                <w:rFonts w:asciiTheme="minorEastAsia" w:eastAsiaTheme="minorEastAsia" w:hAnsiTheme="minorEastAsia"/>
                <w:noProof/>
              </w:rPr>
              <w:fldChar w:fldCharType="begin"/>
            </w:r>
            <w:r w:rsidR="000B1BDD" w:rsidRPr="000B1BDD">
              <w:rPr>
                <w:rFonts w:asciiTheme="minorEastAsia" w:eastAsiaTheme="minorEastAsia" w:hAnsiTheme="minorEastAsia"/>
                <w:noProof/>
              </w:rPr>
              <w:instrText xml:space="preserve"> PAGEREF _Toc213944362 \h </w:instrText>
            </w:r>
            <w:r w:rsidR="000B1BDD" w:rsidRPr="000B1BDD">
              <w:rPr>
                <w:rFonts w:asciiTheme="minorEastAsia" w:eastAsiaTheme="minorEastAsia" w:hAnsiTheme="minorEastAsia"/>
                <w:noProof/>
              </w:rPr>
            </w:r>
            <w:r w:rsidR="000B1BDD" w:rsidRPr="000B1BDD">
              <w:rPr>
                <w:rFonts w:asciiTheme="minorEastAsia" w:eastAsiaTheme="minorEastAsia" w:hAnsiTheme="minorEastAsia"/>
                <w:noProof/>
              </w:rPr>
              <w:fldChar w:fldCharType="separate"/>
            </w:r>
            <w:r w:rsidR="000B1BDD" w:rsidRPr="000B1BDD">
              <w:rPr>
                <w:rFonts w:asciiTheme="minorEastAsia" w:eastAsiaTheme="minorEastAsia" w:hAnsiTheme="minorEastAsia"/>
                <w:noProof/>
              </w:rPr>
              <w:t>2</w:t>
            </w:r>
            <w:r w:rsidR="000B1BDD" w:rsidRPr="000B1BDD">
              <w:rPr>
                <w:rFonts w:asciiTheme="minorEastAsia" w:eastAsiaTheme="minorEastAsia" w:hAnsiTheme="minorEastAsia"/>
                <w:noProof/>
              </w:rPr>
              <w:fldChar w:fldCharType="end"/>
            </w:r>
          </w:hyperlink>
        </w:p>
        <w:p w:rsidR="000B1BDD" w:rsidRPr="000B1BDD" w:rsidRDefault="006830F0">
          <w:pPr>
            <w:pStyle w:val="1"/>
            <w:tabs>
              <w:tab w:val="right" w:leader="dot" w:pos="9345"/>
            </w:tabs>
            <w:rPr>
              <w:rFonts w:asciiTheme="minorEastAsia" w:eastAsiaTheme="minorEastAsia" w:hAnsiTheme="minorEastAsia" w:cstheme="minorBidi"/>
              <w:noProof/>
              <w:szCs w:val="22"/>
            </w:rPr>
          </w:pPr>
          <w:hyperlink w:anchor="_Toc213944363" w:history="1">
            <w:r w:rsidR="000B1BDD" w:rsidRPr="000B1BDD">
              <w:rPr>
                <w:rStyle w:val="ac"/>
                <w:rFonts w:asciiTheme="minorEastAsia" w:eastAsiaTheme="minorEastAsia" w:hAnsiTheme="minorEastAsia"/>
                <w:noProof/>
              </w:rPr>
              <w:t xml:space="preserve">5  </w:t>
            </w:r>
            <w:r w:rsidR="000B1BDD" w:rsidRPr="000B1BDD">
              <w:rPr>
                <w:rStyle w:val="ac"/>
                <w:rFonts w:asciiTheme="minorEastAsia" w:eastAsiaTheme="minorEastAsia" w:hAnsiTheme="minorEastAsia" w:hint="eastAsia"/>
                <w:noProof/>
              </w:rPr>
              <w:t>技术要求与检测方法</w:t>
            </w:r>
            <w:r w:rsidR="000B1BDD" w:rsidRPr="000B1BDD">
              <w:rPr>
                <w:rFonts w:asciiTheme="minorEastAsia" w:eastAsiaTheme="minorEastAsia" w:hAnsiTheme="minorEastAsia"/>
                <w:noProof/>
              </w:rPr>
              <w:tab/>
            </w:r>
            <w:r w:rsidR="000B1BDD" w:rsidRPr="000B1BDD">
              <w:rPr>
                <w:rFonts w:asciiTheme="minorEastAsia" w:eastAsiaTheme="minorEastAsia" w:hAnsiTheme="minorEastAsia"/>
                <w:noProof/>
              </w:rPr>
              <w:fldChar w:fldCharType="begin"/>
            </w:r>
            <w:r w:rsidR="000B1BDD" w:rsidRPr="000B1BDD">
              <w:rPr>
                <w:rFonts w:asciiTheme="minorEastAsia" w:eastAsiaTheme="minorEastAsia" w:hAnsiTheme="minorEastAsia"/>
                <w:noProof/>
              </w:rPr>
              <w:instrText xml:space="preserve"> PAGEREF _Toc213944363 \h </w:instrText>
            </w:r>
            <w:r w:rsidR="000B1BDD" w:rsidRPr="000B1BDD">
              <w:rPr>
                <w:rFonts w:asciiTheme="minorEastAsia" w:eastAsiaTheme="minorEastAsia" w:hAnsiTheme="minorEastAsia"/>
                <w:noProof/>
              </w:rPr>
            </w:r>
            <w:r w:rsidR="000B1BDD" w:rsidRPr="000B1BDD">
              <w:rPr>
                <w:rFonts w:asciiTheme="minorEastAsia" w:eastAsiaTheme="minorEastAsia" w:hAnsiTheme="minorEastAsia"/>
                <w:noProof/>
              </w:rPr>
              <w:fldChar w:fldCharType="separate"/>
            </w:r>
            <w:r w:rsidR="000B1BDD" w:rsidRPr="000B1BDD">
              <w:rPr>
                <w:rFonts w:asciiTheme="minorEastAsia" w:eastAsiaTheme="minorEastAsia" w:hAnsiTheme="minorEastAsia"/>
                <w:noProof/>
              </w:rPr>
              <w:t>2</w:t>
            </w:r>
            <w:r w:rsidR="000B1BDD" w:rsidRPr="000B1BDD">
              <w:rPr>
                <w:rFonts w:asciiTheme="minorEastAsia" w:eastAsiaTheme="minorEastAsia" w:hAnsiTheme="minorEastAsia"/>
                <w:noProof/>
              </w:rPr>
              <w:fldChar w:fldCharType="end"/>
            </w:r>
          </w:hyperlink>
        </w:p>
        <w:p w:rsidR="000B1BDD" w:rsidRPr="000B1BDD" w:rsidRDefault="006830F0" w:rsidP="000B1BDD">
          <w:pPr>
            <w:pStyle w:val="1"/>
            <w:tabs>
              <w:tab w:val="right" w:leader="dot" w:pos="9345"/>
            </w:tabs>
            <w:rPr>
              <w:rFonts w:asciiTheme="minorEastAsia" w:eastAsiaTheme="minorEastAsia" w:hAnsiTheme="minorEastAsia" w:cstheme="minorBidi"/>
              <w:noProof/>
              <w:szCs w:val="22"/>
            </w:rPr>
          </w:pPr>
          <w:hyperlink w:anchor="_Toc213944364" w:history="1">
            <w:r w:rsidR="000B1BDD" w:rsidRPr="000B1BDD">
              <w:rPr>
                <w:rStyle w:val="ac"/>
                <w:rFonts w:asciiTheme="minorEastAsia" w:eastAsiaTheme="minorEastAsia" w:hAnsiTheme="minorEastAsia"/>
                <w:noProof/>
              </w:rPr>
              <w:t xml:space="preserve">6 </w:t>
            </w:r>
            <w:r w:rsidR="000B1BDD" w:rsidRPr="000B1BDD">
              <w:rPr>
                <w:rStyle w:val="ac"/>
                <w:rFonts w:asciiTheme="minorEastAsia" w:eastAsiaTheme="minorEastAsia" w:hAnsiTheme="minorEastAsia" w:hint="eastAsia"/>
                <w:noProof/>
              </w:rPr>
              <w:t xml:space="preserve"> 检验、验收和储存</w:t>
            </w:r>
            <w:r w:rsidR="000B1BDD" w:rsidRPr="000B1BDD">
              <w:rPr>
                <w:rFonts w:asciiTheme="minorEastAsia" w:eastAsiaTheme="minorEastAsia" w:hAnsiTheme="minorEastAsia"/>
                <w:noProof/>
              </w:rPr>
              <w:tab/>
            </w:r>
            <w:r w:rsidR="000B1BDD" w:rsidRPr="000B1BDD">
              <w:rPr>
                <w:rFonts w:asciiTheme="minorEastAsia" w:eastAsiaTheme="minorEastAsia" w:hAnsiTheme="minorEastAsia"/>
                <w:noProof/>
              </w:rPr>
              <w:fldChar w:fldCharType="begin"/>
            </w:r>
            <w:r w:rsidR="000B1BDD" w:rsidRPr="000B1BDD">
              <w:rPr>
                <w:rFonts w:asciiTheme="minorEastAsia" w:eastAsiaTheme="minorEastAsia" w:hAnsiTheme="minorEastAsia"/>
                <w:noProof/>
              </w:rPr>
              <w:instrText xml:space="preserve"> PAGEREF _Toc213944364 \h </w:instrText>
            </w:r>
            <w:r w:rsidR="000B1BDD" w:rsidRPr="000B1BDD">
              <w:rPr>
                <w:rFonts w:asciiTheme="minorEastAsia" w:eastAsiaTheme="minorEastAsia" w:hAnsiTheme="minorEastAsia"/>
                <w:noProof/>
              </w:rPr>
            </w:r>
            <w:r w:rsidR="000B1BDD" w:rsidRPr="000B1BDD">
              <w:rPr>
                <w:rFonts w:asciiTheme="minorEastAsia" w:eastAsiaTheme="minorEastAsia" w:hAnsiTheme="minorEastAsia"/>
                <w:noProof/>
              </w:rPr>
              <w:fldChar w:fldCharType="separate"/>
            </w:r>
            <w:r w:rsidR="000B1BDD" w:rsidRPr="000B1BDD">
              <w:rPr>
                <w:rFonts w:asciiTheme="minorEastAsia" w:eastAsiaTheme="minorEastAsia" w:hAnsiTheme="minorEastAsia"/>
                <w:noProof/>
              </w:rPr>
              <w:t>2</w:t>
            </w:r>
            <w:r w:rsidR="000B1BDD" w:rsidRPr="000B1BDD">
              <w:rPr>
                <w:rFonts w:asciiTheme="minorEastAsia" w:eastAsiaTheme="minorEastAsia" w:hAnsiTheme="minorEastAsia"/>
                <w:noProof/>
              </w:rPr>
              <w:fldChar w:fldCharType="end"/>
            </w:r>
          </w:hyperlink>
        </w:p>
        <w:p w:rsidR="000B1BDD" w:rsidRPr="000B1BDD" w:rsidRDefault="006830F0">
          <w:pPr>
            <w:pStyle w:val="1"/>
            <w:tabs>
              <w:tab w:val="right" w:leader="dot" w:pos="9345"/>
            </w:tabs>
            <w:rPr>
              <w:rFonts w:asciiTheme="minorEastAsia" w:eastAsiaTheme="minorEastAsia" w:hAnsiTheme="minorEastAsia" w:cstheme="minorBidi"/>
              <w:noProof/>
              <w:szCs w:val="22"/>
            </w:rPr>
          </w:pPr>
          <w:hyperlink w:anchor="_Toc213944366" w:history="1">
            <w:r w:rsidR="000B1BDD" w:rsidRPr="000B1BDD">
              <w:rPr>
                <w:rStyle w:val="ac"/>
                <w:rFonts w:asciiTheme="minorEastAsia" w:eastAsiaTheme="minorEastAsia" w:hAnsiTheme="minorEastAsia"/>
                <w:noProof/>
              </w:rPr>
              <w:t xml:space="preserve">7 </w:t>
            </w:r>
            <w:r w:rsidR="000B1BDD" w:rsidRPr="000B1BDD">
              <w:rPr>
                <w:rStyle w:val="ac"/>
                <w:rFonts w:asciiTheme="minorEastAsia" w:eastAsiaTheme="minorEastAsia" w:hAnsiTheme="minorEastAsia" w:hint="eastAsia"/>
                <w:noProof/>
              </w:rPr>
              <w:t xml:space="preserve"> 应用</w:t>
            </w:r>
            <w:r w:rsidR="000B1BDD" w:rsidRPr="000B1BDD">
              <w:rPr>
                <w:rFonts w:asciiTheme="minorEastAsia" w:eastAsiaTheme="minorEastAsia" w:hAnsiTheme="minorEastAsia"/>
                <w:noProof/>
              </w:rPr>
              <w:tab/>
            </w:r>
            <w:r w:rsidR="000B1BDD" w:rsidRPr="000B1BDD">
              <w:rPr>
                <w:rFonts w:asciiTheme="minorEastAsia" w:eastAsiaTheme="minorEastAsia" w:hAnsiTheme="minorEastAsia"/>
                <w:noProof/>
              </w:rPr>
              <w:fldChar w:fldCharType="begin"/>
            </w:r>
            <w:r w:rsidR="000B1BDD" w:rsidRPr="000B1BDD">
              <w:rPr>
                <w:rFonts w:asciiTheme="minorEastAsia" w:eastAsiaTheme="minorEastAsia" w:hAnsiTheme="minorEastAsia"/>
                <w:noProof/>
              </w:rPr>
              <w:instrText xml:space="preserve"> PAGEREF _Toc213944366 \h </w:instrText>
            </w:r>
            <w:r w:rsidR="000B1BDD" w:rsidRPr="000B1BDD">
              <w:rPr>
                <w:rFonts w:asciiTheme="minorEastAsia" w:eastAsiaTheme="minorEastAsia" w:hAnsiTheme="minorEastAsia"/>
                <w:noProof/>
              </w:rPr>
            </w:r>
            <w:r w:rsidR="000B1BDD" w:rsidRPr="000B1BDD">
              <w:rPr>
                <w:rFonts w:asciiTheme="minorEastAsia" w:eastAsiaTheme="minorEastAsia" w:hAnsiTheme="minorEastAsia"/>
                <w:noProof/>
              </w:rPr>
              <w:fldChar w:fldCharType="separate"/>
            </w:r>
            <w:r w:rsidR="000B1BDD" w:rsidRPr="000B1BDD">
              <w:rPr>
                <w:rFonts w:asciiTheme="minorEastAsia" w:eastAsiaTheme="minorEastAsia" w:hAnsiTheme="minorEastAsia"/>
                <w:noProof/>
              </w:rPr>
              <w:t>3</w:t>
            </w:r>
            <w:r w:rsidR="000B1BDD" w:rsidRPr="000B1BDD">
              <w:rPr>
                <w:rFonts w:asciiTheme="minorEastAsia" w:eastAsiaTheme="minorEastAsia" w:hAnsiTheme="minorEastAsia"/>
                <w:noProof/>
              </w:rPr>
              <w:fldChar w:fldCharType="end"/>
            </w:r>
          </w:hyperlink>
        </w:p>
        <w:p w:rsidR="000B1BDD" w:rsidRPr="000B1BDD" w:rsidRDefault="006830F0">
          <w:pPr>
            <w:pStyle w:val="1"/>
            <w:tabs>
              <w:tab w:val="right" w:leader="dot" w:pos="9345"/>
            </w:tabs>
            <w:rPr>
              <w:rFonts w:asciiTheme="minorEastAsia" w:eastAsiaTheme="minorEastAsia" w:hAnsiTheme="minorEastAsia" w:cstheme="minorBidi"/>
              <w:noProof/>
              <w:szCs w:val="22"/>
            </w:rPr>
          </w:pPr>
          <w:hyperlink w:anchor="_Toc213944369" w:history="1">
            <w:r w:rsidR="000B1BDD" w:rsidRPr="000B1BDD">
              <w:rPr>
                <w:rStyle w:val="ac"/>
                <w:rFonts w:asciiTheme="minorEastAsia" w:eastAsiaTheme="minorEastAsia" w:hAnsiTheme="minorEastAsia"/>
                <w:noProof/>
              </w:rPr>
              <w:t xml:space="preserve">8 </w:t>
            </w:r>
            <w:r w:rsidR="000B1BDD" w:rsidRPr="000B1BDD">
              <w:rPr>
                <w:rStyle w:val="ac"/>
                <w:rFonts w:asciiTheme="minorEastAsia" w:eastAsiaTheme="minorEastAsia" w:hAnsiTheme="minorEastAsia" w:hint="eastAsia"/>
                <w:noProof/>
              </w:rPr>
              <w:t xml:space="preserve"> 质量检验评定</w:t>
            </w:r>
            <w:r w:rsidR="000B1BDD" w:rsidRPr="000B1BDD">
              <w:rPr>
                <w:rFonts w:asciiTheme="minorEastAsia" w:eastAsiaTheme="minorEastAsia" w:hAnsiTheme="minorEastAsia"/>
                <w:noProof/>
              </w:rPr>
              <w:tab/>
            </w:r>
            <w:r w:rsidR="000B1BDD" w:rsidRPr="000B1BDD">
              <w:rPr>
                <w:rFonts w:asciiTheme="minorEastAsia" w:eastAsiaTheme="minorEastAsia" w:hAnsiTheme="minorEastAsia"/>
                <w:noProof/>
              </w:rPr>
              <w:fldChar w:fldCharType="begin"/>
            </w:r>
            <w:r w:rsidR="000B1BDD" w:rsidRPr="000B1BDD">
              <w:rPr>
                <w:rFonts w:asciiTheme="minorEastAsia" w:eastAsiaTheme="minorEastAsia" w:hAnsiTheme="minorEastAsia"/>
                <w:noProof/>
              </w:rPr>
              <w:instrText xml:space="preserve"> PAGEREF _Toc213944369 \h </w:instrText>
            </w:r>
            <w:r w:rsidR="000B1BDD" w:rsidRPr="000B1BDD">
              <w:rPr>
                <w:rFonts w:asciiTheme="minorEastAsia" w:eastAsiaTheme="minorEastAsia" w:hAnsiTheme="minorEastAsia"/>
                <w:noProof/>
              </w:rPr>
            </w:r>
            <w:r w:rsidR="000B1BDD" w:rsidRPr="000B1BDD">
              <w:rPr>
                <w:rFonts w:asciiTheme="minorEastAsia" w:eastAsiaTheme="minorEastAsia" w:hAnsiTheme="minorEastAsia"/>
                <w:noProof/>
              </w:rPr>
              <w:fldChar w:fldCharType="separate"/>
            </w:r>
            <w:r w:rsidR="000B1BDD" w:rsidRPr="000B1BDD">
              <w:rPr>
                <w:rFonts w:asciiTheme="minorEastAsia" w:eastAsiaTheme="minorEastAsia" w:hAnsiTheme="minorEastAsia"/>
                <w:noProof/>
              </w:rPr>
              <w:t>5</w:t>
            </w:r>
            <w:r w:rsidR="000B1BDD" w:rsidRPr="000B1BDD">
              <w:rPr>
                <w:rFonts w:asciiTheme="minorEastAsia" w:eastAsiaTheme="minorEastAsia" w:hAnsiTheme="minorEastAsia"/>
                <w:noProof/>
              </w:rPr>
              <w:fldChar w:fldCharType="end"/>
            </w:r>
          </w:hyperlink>
        </w:p>
        <w:p w:rsidR="007D4445" w:rsidRDefault="007D4445">
          <w:r>
            <w:fldChar w:fldCharType="end"/>
          </w:r>
        </w:p>
      </w:sdtContent>
    </w:sdt>
    <w:p w:rsidR="007D4445" w:rsidRDefault="00683FD3">
      <w:pPr>
        <w:rPr>
          <w:rFonts w:ascii="黑体" w:eastAsia="黑体" w:hAnsi="黑体"/>
          <w:b/>
          <w:sz w:val="32"/>
          <w:szCs w:val="32"/>
        </w:rPr>
      </w:pPr>
      <w:r>
        <w:rPr>
          <w:rFonts w:ascii="黑体" w:eastAsia="黑体" w:hAnsi="黑体" w:hint="eastAsia"/>
          <w:b/>
          <w:sz w:val="32"/>
          <w:szCs w:val="32"/>
        </w:rPr>
        <w:br w:type="page"/>
      </w:r>
    </w:p>
    <w:p w:rsidR="007D4445" w:rsidRDefault="00683FD3">
      <w:pPr>
        <w:pageBreakBefore/>
        <w:spacing w:before="850" w:after="680"/>
        <w:jc w:val="center"/>
        <w:outlineLvl w:val="0"/>
        <w:rPr>
          <w:rFonts w:ascii="黑体" w:eastAsia="黑体" w:hAnsi="黑体"/>
          <w:bCs/>
          <w:sz w:val="32"/>
          <w:szCs w:val="32"/>
        </w:rPr>
      </w:pPr>
      <w:bookmarkStart w:id="3" w:name="_Toc213944358"/>
      <w:r>
        <w:rPr>
          <w:rFonts w:ascii="黑体" w:eastAsia="黑体" w:hAnsi="黑体" w:hint="eastAsia"/>
          <w:bCs/>
          <w:sz w:val="32"/>
          <w:szCs w:val="32"/>
        </w:rPr>
        <w:lastRenderedPageBreak/>
        <w:t>前 言</w:t>
      </w:r>
      <w:bookmarkEnd w:id="2"/>
      <w:bookmarkEnd w:id="3"/>
    </w:p>
    <w:p w:rsidR="007D4445" w:rsidRDefault="00683FD3">
      <w:pPr>
        <w:ind w:firstLineChars="200" w:firstLine="420"/>
        <w:rPr>
          <w:rFonts w:eastAsiaTheme="minorEastAsia"/>
          <w:szCs w:val="21"/>
        </w:rPr>
      </w:pPr>
      <w:r>
        <w:rPr>
          <w:rFonts w:eastAsiaTheme="minorEastAsia"/>
          <w:szCs w:val="21"/>
        </w:rPr>
        <w:t>本文件按照</w:t>
      </w:r>
      <w:r>
        <w:rPr>
          <w:rFonts w:eastAsiaTheme="minorEastAsia"/>
          <w:szCs w:val="21"/>
        </w:rPr>
        <w:t>GB/T 1.1-2020</w:t>
      </w:r>
      <w:r>
        <w:rPr>
          <w:rFonts w:eastAsiaTheme="minorEastAsia"/>
          <w:szCs w:val="21"/>
        </w:rPr>
        <w:t>《标准化工作导则</w:t>
      </w:r>
      <w:r>
        <w:rPr>
          <w:rFonts w:eastAsiaTheme="minorEastAsia"/>
          <w:szCs w:val="21"/>
        </w:rPr>
        <w:t xml:space="preserve">  </w:t>
      </w:r>
      <w:r>
        <w:rPr>
          <w:rFonts w:eastAsiaTheme="minorEastAsia"/>
          <w:szCs w:val="21"/>
        </w:rPr>
        <w:t>第</w:t>
      </w:r>
      <w:r>
        <w:rPr>
          <w:rFonts w:eastAsiaTheme="minorEastAsia"/>
          <w:szCs w:val="21"/>
        </w:rPr>
        <w:t>1</w:t>
      </w:r>
      <w:r>
        <w:rPr>
          <w:rFonts w:eastAsiaTheme="minorEastAsia"/>
          <w:szCs w:val="21"/>
        </w:rPr>
        <w:t>部分：标准化文件的结构和起草规则》的规定起草。</w:t>
      </w:r>
    </w:p>
    <w:p w:rsidR="007D4445" w:rsidRDefault="00683FD3">
      <w:pPr>
        <w:ind w:firstLineChars="200" w:firstLine="420"/>
        <w:rPr>
          <w:rFonts w:eastAsiaTheme="minorEastAsia"/>
          <w:szCs w:val="21"/>
        </w:rPr>
      </w:pPr>
      <w:r>
        <w:rPr>
          <w:rFonts w:eastAsiaTheme="minorEastAsia"/>
          <w:szCs w:val="21"/>
        </w:rPr>
        <w:t>请注意本文件的某些内容可能涉及专利。本文件的发布机构不承担识别专利的责任。</w:t>
      </w:r>
    </w:p>
    <w:p w:rsidR="007D4445" w:rsidRPr="00854DDB" w:rsidRDefault="00683FD3">
      <w:pPr>
        <w:ind w:firstLineChars="200" w:firstLine="420"/>
        <w:rPr>
          <w:rFonts w:eastAsiaTheme="minorEastAsia"/>
          <w:szCs w:val="21"/>
        </w:rPr>
      </w:pPr>
      <w:r w:rsidRPr="00854DDB">
        <w:rPr>
          <w:rFonts w:eastAsiaTheme="minorEastAsia"/>
          <w:szCs w:val="21"/>
        </w:rPr>
        <w:t>本文件由陕西省建筑材料标准化技术委员会</w:t>
      </w:r>
      <w:r w:rsidRPr="00854DDB">
        <w:rPr>
          <w:rFonts w:eastAsiaTheme="minorEastAsia" w:hint="eastAsia"/>
          <w:szCs w:val="21"/>
        </w:rPr>
        <w:t>提出并</w:t>
      </w:r>
      <w:r w:rsidRPr="00854DDB">
        <w:rPr>
          <w:rFonts w:eastAsiaTheme="minorEastAsia"/>
          <w:szCs w:val="21"/>
        </w:rPr>
        <w:t>归口。</w:t>
      </w:r>
    </w:p>
    <w:p w:rsidR="007D4445" w:rsidRPr="00854DDB" w:rsidRDefault="00683FD3">
      <w:pPr>
        <w:ind w:firstLineChars="200" w:firstLine="420"/>
        <w:rPr>
          <w:rFonts w:eastAsiaTheme="minorEastAsia"/>
          <w:szCs w:val="21"/>
        </w:rPr>
      </w:pPr>
      <w:r w:rsidRPr="00854DDB">
        <w:rPr>
          <w:rFonts w:eastAsiaTheme="minorEastAsia"/>
          <w:szCs w:val="21"/>
        </w:rPr>
        <w:t>本文件由</w:t>
      </w:r>
      <w:r w:rsidR="00BE39FD" w:rsidRPr="00BE39FD">
        <w:rPr>
          <w:rFonts w:eastAsiaTheme="minorEastAsia" w:hint="eastAsia"/>
          <w:szCs w:val="21"/>
        </w:rPr>
        <w:t>陕西省土木建筑学会</w:t>
      </w:r>
      <w:r w:rsidRPr="00854DDB">
        <w:rPr>
          <w:rFonts w:eastAsiaTheme="minorEastAsia"/>
          <w:szCs w:val="21"/>
        </w:rPr>
        <w:t>负责管理。</w:t>
      </w:r>
    </w:p>
    <w:p w:rsidR="007D4445" w:rsidRPr="00854DDB" w:rsidRDefault="00683FD3">
      <w:pPr>
        <w:ind w:firstLineChars="200" w:firstLine="420"/>
        <w:rPr>
          <w:rFonts w:eastAsiaTheme="minorEastAsia"/>
          <w:szCs w:val="21"/>
        </w:rPr>
      </w:pPr>
      <w:r>
        <w:rPr>
          <w:rFonts w:eastAsiaTheme="minorEastAsia"/>
          <w:szCs w:val="21"/>
        </w:rPr>
        <w:t>本文件主要起草单位：</w:t>
      </w:r>
      <w:proofErr w:type="gramStart"/>
      <w:r>
        <w:rPr>
          <w:rFonts w:eastAsiaTheme="minorEastAsia"/>
          <w:szCs w:val="21"/>
        </w:rPr>
        <w:t>尧柏特种</w:t>
      </w:r>
      <w:proofErr w:type="gramEnd"/>
      <w:r>
        <w:rPr>
          <w:rFonts w:eastAsiaTheme="minorEastAsia"/>
          <w:szCs w:val="21"/>
        </w:rPr>
        <w:t>水泥技术研发有限公司</w:t>
      </w:r>
      <w:r>
        <w:rPr>
          <w:rFonts w:eastAsiaTheme="minorEastAsia"/>
          <w:color w:val="0000FF"/>
          <w:szCs w:val="21"/>
        </w:rPr>
        <w:t>、</w:t>
      </w:r>
      <w:r w:rsidR="00CA3A9D">
        <w:rPr>
          <w:rFonts w:eastAsiaTheme="minorEastAsia" w:hint="eastAsia"/>
          <w:szCs w:val="21"/>
        </w:rPr>
        <w:t>西安建筑科技大学</w:t>
      </w:r>
      <w:r w:rsidR="007B2C78">
        <w:rPr>
          <w:rFonts w:eastAsiaTheme="minorEastAsia" w:hint="eastAsia"/>
          <w:szCs w:val="21"/>
        </w:rPr>
        <w:t>、</w:t>
      </w:r>
      <w:r w:rsidR="007B2C78" w:rsidRPr="007B2C78">
        <w:rPr>
          <w:rFonts w:eastAsiaTheme="minorEastAsia" w:hint="eastAsia"/>
          <w:szCs w:val="21"/>
        </w:rPr>
        <w:t>陕西尧柏节能环保建材有限公司</w:t>
      </w:r>
      <w:r w:rsidR="00854DDB" w:rsidRPr="00854DDB">
        <w:rPr>
          <w:rFonts w:eastAsiaTheme="minorEastAsia" w:hint="eastAsia"/>
          <w:szCs w:val="21"/>
        </w:rPr>
        <w:t>。</w:t>
      </w:r>
    </w:p>
    <w:p w:rsidR="007D4445" w:rsidRPr="00854DDB" w:rsidRDefault="00683FD3">
      <w:pPr>
        <w:ind w:firstLineChars="200" w:firstLine="420"/>
        <w:rPr>
          <w:rFonts w:eastAsiaTheme="minorEastAsia"/>
          <w:szCs w:val="21"/>
        </w:rPr>
      </w:pPr>
      <w:r>
        <w:rPr>
          <w:rFonts w:eastAsiaTheme="minorEastAsia"/>
          <w:szCs w:val="21"/>
        </w:rPr>
        <w:t>本文件参与起草单位：</w:t>
      </w:r>
      <w:r>
        <w:rPr>
          <w:rFonts w:eastAsiaTheme="minorEastAsia" w:hint="eastAsia"/>
          <w:szCs w:val="21"/>
        </w:rPr>
        <w:t>陕西</w:t>
      </w:r>
      <w:r>
        <w:rPr>
          <w:rFonts w:eastAsiaTheme="minorEastAsia"/>
          <w:szCs w:val="21"/>
        </w:rPr>
        <w:t>尧柏新材料</w:t>
      </w:r>
      <w:r>
        <w:rPr>
          <w:rFonts w:eastAsiaTheme="minorEastAsia" w:hint="eastAsia"/>
          <w:szCs w:val="21"/>
        </w:rPr>
        <w:t>科技</w:t>
      </w:r>
      <w:r w:rsidR="007B2C78">
        <w:rPr>
          <w:rFonts w:eastAsiaTheme="minorEastAsia"/>
          <w:szCs w:val="21"/>
        </w:rPr>
        <w:t>有限公司</w:t>
      </w:r>
      <w:r w:rsidR="007B2C78">
        <w:rPr>
          <w:rFonts w:eastAsiaTheme="minorEastAsia" w:hint="eastAsia"/>
          <w:szCs w:val="21"/>
        </w:rPr>
        <w:t>、</w:t>
      </w:r>
      <w:r w:rsidR="001704C9">
        <w:rPr>
          <w:rFonts w:eastAsiaTheme="minorEastAsia"/>
          <w:szCs w:val="21"/>
        </w:rPr>
        <w:t>长安大学</w:t>
      </w:r>
      <w:r w:rsidR="007B2C78">
        <w:rPr>
          <w:rFonts w:eastAsiaTheme="minorEastAsia" w:hint="eastAsia"/>
          <w:szCs w:val="21"/>
        </w:rPr>
        <w:t>、</w:t>
      </w:r>
      <w:r w:rsidR="007B2C78" w:rsidRPr="007B2C78">
        <w:rPr>
          <w:rFonts w:eastAsiaTheme="minorEastAsia" w:hint="eastAsia"/>
          <w:szCs w:val="21"/>
        </w:rPr>
        <w:t>陕西秦龙电力股份有限公司环保科技分公司</w:t>
      </w:r>
      <w:r w:rsidRPr="00854DDB">
        <w:rPr>
          <w:rFonts w:eastAsiaTheme="minorEastAsia"/>
          <w:szCs w:val="21"/>
        </w:rPr>
        <w:t>。</w:t>
      </w:r>
    </w:p>
    <w:p w:rsidR="007D4445" w:rsidRDefault="007B2C78">
      <w:pPr>
        <w:ind w:firstLineChars="200" w:firstLine="420"/>
        <w:rPr>
          <w:rFonts w:eastAsiaTheme="minorEastAsia"/>
          <w:szCs w:val="21"/>
        </w:rPr>
      </w:pPr>
      <w:r>
        <w:rPr>
          <w:rFonts w:eastAsiaTheme="minorEastAsia"/>
          <w:szCs w:val="21"/>
        </w:rPr>
        <w:t>本文件主要起草人：李辉</w:t>
      </w:r>
      <w:r>
        <w:rPr>
          <w:rFonts w:eastAsiaTheme="minorEastAsia" w:hint="eastAsia"/>
          <w:szCs w:val="21"/>
        </w:rPr>
        <w:t>、</w:t>
      </w:r>
      <w:r w:rsidR="001704C9">
        <w:rPr>
          <w:rFonts w:eastAsiaTheme="minorEastAsia"/>
          <w:szCs w:val="21"/>
        </w:rPr>
        <w:t>赵健、</w:t>
      </w:r>
      <w:r>
        <w:rPr>
          <w:rFonts w:eastAsiaTheme="minorEastAsia" w:hint="eastAsia"/>
          <w:szCs w:val="21"/>
        </w:rPr>
        <w:t>李明泽、</w:t>
      </w:r>
      <w:r w:rsidR="001704C9">
        <w:rPr>
          <w:rFonts w:eastAsiaTheme="minorEastAsia"/>
          <w:szCs w:val="21"/>
        </w:rPr>
        <w:t>程雪峰、</w:t>
      </w:r>
      <w:r w:rsidRPr="007B2C78">
        <w:rPr>
          <w:rFonts w:eastAsiaTheme="minorEastAsia" w:hint="eastAsia"/>
          <w:szCs w:val="21"/>
        </w:rPr>
        <w:t>曹书郎、</w:t>
      </w:r>
      <w:r w:rsidR="001704C9">
        <w:rPr>
          <w:rFonts w:eastAsiaTheme="minorEastAsia"/>
          <w:szCs w:val="21"/>
        </w:rPr>
        <w:t>刘文欢、朱绘美、何锐、</w:t>
      </w:r>
      <w:r w:rsidRPr="007B2C78">
        <w:rPr>
          <w:rFonts w:eastAsiaTheme="minorEastAsia" w:hint="eastAsia"/>
          <w:szCs w:val="21"/>
        </w:rPr>
        <w:t>王巍、</w:t>
      </w:r>
      <w:r w:rsidR="001704C9">
        <w:rPr>
          <w:rFonts w:eastAsiaTheme="minorEastAsia" w:hint="eastAsia"/>
          <w:szCs w:val="21"/>
        </w:rPr>
        <w:t>郭武军</w:t>
      </w:r>
      <w:r w:rsidR="00683FD3">
        <w:rPr>
          <w:rFonts w:eastAsiaTheme="minorEastAsia"/>
          <w:szCs w:val="21"/>
        </w:rPr>
        <w:t>、</w:t>
      </w:r>
      <w:r w:rsidR="001704C9">
        <w:rPr>
          <w:rFonts w:eastAsiaTheme="minorEastAsia" w:hint="eastAsia"/>
          <w:szCs w:val="21"/>
        </w:rPr>
        <w:t>郑义昌、</w:t>
      </w:r>
      <w:r w:rsidR="00EA26D1">
        <w:rPr>
          <w:rFonts w:eastAsiaTheme="minorEastAsia" w:hint="eastAsia"/>
          <w:szCs w:val="21"/>
        </w:rPr>
        <w:t>强兵兵、</w:t>
      </w:r>
      <w:r w:rsidR="00683FD3">
        <w:rPr>
          <w:rFonts w:eastAsiaTheme="minorEastAsia"/>
          <w:szCs w:val="21"/>
        </w:rPr>
        <w:t>张海涛、姚亮、雷航州、兰栋。</w:t>
      </w:r>
    </w:p>
    <w:p w:rsidR="007D4445" w:rsidRPr="00854DDB" w:rsidRDefault="00683FD3">
      <w:pPr>
        <w:ind w:firstLineChars="200" w:firstLine="420"/>
        <w:rPr>
          <w:rFonts w:eastAsiaTheme="minorEastAsia"/>
          <w:szCs w:val="21"/>
        </w:rPr>
      </w:pPr>
      <w:r w:rsidRPr="00854DDB">
        <w:rPr>
          <w:rFonts w:eastAsiaTheme="minorEastAsia"/>
          <w:szCs w:val="21"/>
        </w:rPr>
        <w:t>本规范主要审查人：。</w:t>
      </w:r>
    </w:p>
    <w:p w:rsidR="007D4445" w:rsidRPr="00854DDB" w:rsidRDefault="00683FD3">
      <w:pPr>
        <w:ind w:firstLineChars="200" w:firstLine="420"/>
        <w:rPr>
          <w:rFonts w:eastAsiaTheme="minorEastAsia"/>
          <w:szCs w:val="21"/>
        </w:rPr>
      </w:pPr>
      <w:r w:rsidRPr="00854DDB">
        <w:rPr>
          <w:rFonts w:eastAsiaTheme="minorEastAsia"/>
          <w:szCs w:val="21"/>
        </w:rPr>
        <w:t>本文件由主要起草单位负责解释。</w:t>
      </w:r>
    </w:p>
    <w:p w:rsidR="007D4445" w:rsidRDefault="007D4445">
      <w:pPr>
        <w:rPr>
          <w:rFonts w:asciiTheme="minorEastAsia" w:eastAsiaTheme="minorEastAsia" w:hAnsiTheme="minorEastAsia"/>
          <w:sz w:val="30"/>
          <w:szCs w:val="30"/>
        </w:rPr>
      </w:pPr>
    </w:p>
    <w:p w:rsidR="007D4445" w:rsidRDefault="007D4445">
      <w:pPr>
        <w:jc w:val="center"/>
        <w:rPr>
          <w:rFonts w:asciiTheme="minorEastAsia" w:eastAsiaTheme="minorEastAsia" w:hAnsiTheme="minorEastAsia"/>
          <w:b/>
          <w:sz w:val="36"/>
          <w:szCs w:val="36"/>
        </w:rPr>
      </w:pPr>
    </w:p>
    <w:p w:rsidR="007D4445" w:rsidRDefault="007D4445">
      <w:pPr>
        <w:jc w:val="center"/>
        <w:rPr>
          <w:rFonts w:asciiTheme="minorEastAsia" w:eastAsiaTheme="minorEastAsia" w:hAnsiTheme="minorEastAsia"/>
          <w:b/>
          <w:sz w:val="36"/>
          <w:szCs w:val="36"/>
        </w:rPr>
      </w:pPr>
    </w:p>
    <w:p w:rsidR="007D4445" w:rsidRDefault="007D4445">
      <w:pPr>
        <w:jc w:val="center"/>
        <w:rPr>
          <w:rFonts w:asciiTheme="minorEastAsia" w:eastAsiaTheme="minorEastAsia" w:hAnsiTheme="minorEastAsia"/>
          <w:b/>
          <w:sz w:val="36"/>
          <w:szCs w:val="36"/>
        </w:rPr>
      </w:pPr>
    </w:p>
    <w:p w:rsidR="007D4445" w:rsidRDefault="007D4445">
      <w:pPr>
        <w:jc w:val="center"/>
        <w:rPr>
          <w:rFonts w:asciiTheme="minorEastAsia" w:eastAsiaTheme="minorEastAsia" w:hAnsiTheme="minorEastAsia"/>
          <w:b/>
          <w:sz w:val="36"/>
          <w:szCs w:val="36"/>
        </w:rPr>
      </w:pPr>
    </w:p>
    <w:p w:rsidR="007D4445" w:rsidRDefault="007D4445">
      <w:pPr>
        <w:jc w:val="center"/>
        <w:rPr>
          <w:rFonts w:asciiTheme="minorEastAsia" w:eastAsiaTheme="minorEastAsia" w:hAnsiTheme="minorEastAsia"/>
          <w:b/>
          <w:sz w:val="36"/>
          <w:szCs w:val="36"/>
        </w:rPr>
      </w:pPr>
    </w:p>
    <w:p w:rsidR="007D4445" w:rsidRDefault="007D4445">
      <w:pPr>
        <w:jc w:val="center"/>
        <w:rPr>
          <w:rFonts w:asciiTheme="minorEastAsia" w:eastAsiaTheme="minorEastAsia" w:hAnsiTheme="minorEastAsia"/>
          <w:b/>
          <w:sz w:val="36"/>
          <w:szCs w:val="36"/>
        </w:rPr>
      </w:pPr>
    </w:p>
    <w:p w:rsidR="007D4445" w:rsidRDefault="007D4445">
      <w:pPr>
        <w:rPr>
          <w:rFonts w:ascii="黑体" w:eastAsia="黑体" w:hAnsi="黑体"/>
          <w:sz w:val="32"/>
          <w:szCs w:val="32"/>
        </w:rPr>
        <w:sectPr w:rsidR="007D4445">
          <w:headerReference w:type="default" r:id="rId14"/>
          <w:footerReference w:type="even" r:id="rId15"/>
          <w:footerReference w:type="default" r:id="rId16"/>
          <w:pgSz w:w="11906" w:h="16838"/>
          <w:pgMar w:top="1440" w:right="1134" w:bottom="1440" w:left="1417" w:header="1627" w:footer="992" w:gutter="0"/>
          <w:pgNumType w:fmt="upperRoman" w:start="1"/>
          <w:cols w:space="425"/>
          <w:docGrid w:type="lines" w:linePitch="312"/>
        </w:sectPr>
      </w:pPr>
      <w:bookmarkStart w:id="4" w:name="_Toc22416"/>
      <w:bookmarkStart w:id="5" w:name="_Toc244"/>
    </w:p>
    <w:p w:rsidR="007D4445" w:rsidRDefault="00683FD3">
      <w:pPr>
        <w:pageBreakBefore/>
        <w:spacing w:before="850" w:after="680"/>
        <w:jc w:val="center"/>
        <w:rPr>
          <w:rFonts w:ascii="黑体" w:eastAsia="黑体" w:hAnsi="黑体"/>
          <w:bCs/>
          <w:sz w:val="32"/>
          <w:szCs w:val="32"/>
        </w:rPr>
      </w:pPr>
      <w:r>
        <w:rPr>
          <w:rFonts w:ascii="黑体" w:eastAsia="黑体" w:hAnsi="黑体" w:hint="eastAsia"/>
          <w:bCs/>
          <w:sz w:val="32"/>
          <w:szCs w:val="32"/>
        </w:rPr>
        <w:lastRenderedPageBreak/>
        <w:t>超细粉煤灰应用技术规程</w:t>
      </w:r>
    </w:p>
    <w:p w:rsidR="007D4445" w:rsidRDefault="00683FD3" w:rsidP="00EB57B4">
      <w:pPr>
        <w:spacing w:beforeLines="100" w:before="312" w:afterLines="100" w:after="312"/>
        <w:outlineLvl w:val="0"/>
        <w:rPr>
          <w:rFonts w:ascii="黑体" w:eastAsia="黑体" w:hAnsi="黑体"/>
          <w:szCs w:val="21"/>
        </w:rPr>
      </w:pPr>
      <w:bookmarkStart w:id="6" w:name="_Toc213944359"/>
      <w:r>
        <w:rPr>
          <w:rFonts w:ascii="黑体" w:eastAsia="黑体" w:hAnsi="黑体" w:hint="eastAsia"/>
          <w:szCs w:val="21"/>
        </w:rPr>
        <w:t>1  范围</w:t>
      </w:r>
      <w:bookmarkEnd w:id="4"/>
      <w:bookmarkEnd w:id="5"/>
      <w:bookmarkEnd w:id="6"/>
    </w:p>
    <w:p w:rsidR="007D4445" w:rsidRDefault="00927C97">
      <w:pPr>
        <w:ind w:firstLineChars="200" w:firstLine="420"/>
        <w:rPr>
          <w:szCs w:val="21"/>
        </w:rPr>
      </w:pPr>
      <w:r w:rsidRPr="00927C97">
        <w:rPr>
          <w:rFonts w:hint="eastAsia"/>
          <w:szCs w:val="21"/>
        </w:rPr>
        <w:t>本文件规定了超细粉煤灰的技术要求与检测方法、检验、验收和储存、及其应用和质量检验评定</w:t>
      </w:r>
      <w:r w:rsidR="00683FD3">
        <w:rPr>
          <w:rFonts w:hint="eastAsia"/>
          <w:szCs w:val="21"/>
        </w:rPr>
        <w:t>。</w:t>
      </w:r>
    </w:p>
    <w:p w:rsidR="007D4445" w:rsidRDefault="00683FD3">
      <w:pPr>
        <w:ind w:firstLineChars="200" w:firstLine="420"/>
        <w:rPr>
          <w:szCs w:val="21"/>
        </w:rPr>
      </w:pPr>
      <w:r w:rsidRPr="00EB57B4">
        <w:rPr>
          <w:color w:val="000000" w:themeColor="text1"/>
          <w:szCs w:val="21"/>
        </w:rPr>
        <w:t>超细粉煤灰</w:t>
      </w:r>
      <w:r w:rsidRPr="00EB57B4">
        <w:rPr>
          <w:rFonts w:hint="eastAsia"/>
          <w:color w:val="000000" w:themeColor="text1"/>
          <w:szCs w:val="21"/>
        </w:rPr>
        <w:t>的应用，</w:t>
      </w:r>
      <w:r>
        <w:rPr>
          <w:szCs w:val="21"/>
        </w:rPr>
        <w:t>除应符合本</w:t>
      </w:r>
      <w:r>
        <w:rPr>
          <w:rFonts w:hint="eastAsia"/>
          <w:szCs w:val="21"/>
        </w:rPr>
        <w:t>文件</w:t>
      </w:r>
      <w:r>
        <w:rPr>
          <w:szCs w:val="21"/>
        </w:rPr>
        <w:t>外，尚应符合国家现行有关标准的规定。</w:t>
      </w:r>
    </w:p>
    <w:p w:rsidR="007D4445" w:rsidRDefault="00683FD3" w:rsidP="00EB57B4">
      <w:pPr>
        <w:spacing w:beforeLines="100" w:before="312" w:afterLines="100" w:after="312"/>
        <w:outlineLvl w:val="0"/>
        <w:rPr>
          <w:rFonts w:ascii="黑体" w:eastAsia="黑体" w:hAnsi="黑体"/>
          <w:szCs w:val="21"/>
        </w:rPr>
      </w:pPr>
      <w:bookmarkStart w:id="7" w:name="_Toc213944360"/>
      <w:bookmarkStart w:id="8" w:name="_Toc28612"/>
      <w:r>
        <w:rPr>
          <w:rFonts w:ascii="黑体" w:eastAsia="黑体" w:hAnsi="黑体" w:hint="eastAsia"/>
          <w:szCs w:val="21"/>
        </w:rPr>
        <w:t>2  规范性引用文件</w:t>
      </w:r>
      <w:bookmarkEnd w:id="7"/>
    </w:p>
    <w:p w:rsidR="007D4445" w:rsidRDefault="00683FD3">
      <w:pPr>
        <w:ind w:firstLineChars="200" w:firstLine="420"/>
        <w:rPr>
          <w:rFonts w:ascii="宋体" w:hAnsi="宋体" w:cs="宋体"/>
          <w:szCs w:val="21"/>
        </w:rPr>
      </w:pPr>
      <w:r>
        <w:rPr>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p w:rsidR="007D4445" w:rsidRDefault="00683FD3">
      <w:pPr>
        <w:ind w:firstLineChars="200" w:firstLine="420"/>
        <w:rPr>
          <w:szCs w:val="21"/>
        </w:rPr>
      </w:pPr>
      <w:r>
        <w:rPr>
          <w:szCs w:val="21"/>
        </w:rPr>
        <w:t>GB175</w:t>
      </w:r>
      <w:r>
        <w:rPr>
          <w:szCs w:val="21"/>
        </w:rPr>
        <w:t>通用硅酸盐水泥</w:t>
      </w:r>
    </w:p>
    <w:p w:rsidR="007D4445" w:rsidRDefault="00683FD3">
      <w:pPr>
        <w:ind w:firstLineChars="200" w:firstLine="420"/>
        <w:rPr>
          <w:szCs w:val="21"/>
        </w:rPr>
      </w:pPr>
      <w:r>
        <w:rPr>
          <w:szCs w:val="21"/>
        </w:rPr>
        <w:t>GB/T176</w:t>
      </w:r>
      <w:r>
        <w:rPr>
          <w:szCs w:val="21"/>
        </w:rPr>
        <w:t>水泥化学分析方法</w:t>
      </w:r>
    </w:p>
    <w:p w:rsidR="007D4445" w:rsidRDefault="00683FD3">
      <w:pPr>
        <w:ind w:firstLineChars="200" w:firstLine="420"/>
        <w:rPr>
          <w:szCs w:val="21"/>
        </w:rPr>
      </w:pPr>
      <w:r>
        <w:rPr>
          <w:szCs w:val="21"/>
        </w:rPr>
        <w:t>GB/T208</w:t>
      </w:r>
      <w:r>
        <w:rPr>
          <w:szCs w:val="21"/>
        </w:rPr>
        <w:t>水泥密度测定方法</w:t>
      </w:r>
    </w:p>
    <w:p w:rsidR="007D4445" w:rsidRDefault="00683FD3">
      <w:pPr>
        <w:ind w:firstLineChars="200" w:firstLine="420"/>
        <w:rPr>
          <w:szCs w:val="21"/>
        </w:rPr>
      </w:pPr>
      <w:r>
        <w:rPr>
          <w:szCs w:val="21"/>
        </w:rPr>
        <w:t>GB/T750</w:t>
      </w:r>
      <w:r>
        <w:rPr>
          <w:szCs w:val="21"/>
        </w:rPr>
        <w:t>水泥压蒸安定试验方法</w:t>
      </w:r>
    </w:p>
    <w:p w:rsidR="007D4445" w:rsidRDefault="00683FD3">
      <w:pPr>
        <w:ind w:firstLineChars="200" w:firstLine="420"/>
        <w:rPr>
          <w:szCs w:val="21"/>
        </w:rPr>
      </w:pPr>
      <w:r>
        <w:rPr>
          <w:szCs w:val="21"/>
        </w:rPr>
        <w:t>GB/T1346</w:t>
      </w:r>
      <w:r>
        <w:rPr>
          <w:szCs w:val="21"/>
        </w:rPr>
        <w:t>水泥标准稠度用水量、凝结时间、安定性检验方法</w:t>
      </w:r>
    </w:p>
    <w:p w:rsidR="007D4445" w:rsidRDefault="00683FD3">
      <w:pPr>
        <w:ind w:firstLineChars="200" w:firstLine="420"/>
        <w:rPr>
          <w:szCs w:val="21"/>
        </w:rPr>
      </w:pPr>
      <w:r>
        <w:rPr>
          <w:szCs w:val="21"/>
        </w:rPr>
        <w:t>GB/T1596</w:t>
      </w:r>
      <w:r>
        <w:rPr>
          <w:szCs w:val="21"/>
        </w:rPr>
        <w:t>用于水泥和混凝土中的粉煤灰</w:t>
      </w:r>
    </w:p>
    <w:p w:rsidR="007D4445" w:rsidRDefault="00683FD3">
      <w:pPr>
        <w:ind w:firstLineChars="200" w:firstLine="420"/>
        <w:rPr>
          <w:szCs w:val="21"/>
        </w:rPr>
      </w:pPr>
      <w:r>
        <w:rPr>
          <w:szCs w:val="21"/>
        </w:rPr>
        <w:t>GB/T2419</w:t>
      </w:r>
      <w:proofErr w:type="gramStart"/>
      <w:r>
        <w:rPr>
          <w:szCs w:val="21"/>
        </w:rPr>
        <w:t>水泥胶砂流动</w:t>
      </w:r>
      <w:proofErr w:type="gramEnd"/>
      <w:r>
        <w:rPr>
          <w:szCs w:val="21"/>
        </w:rPr>
        <w:t>度测定方法</w:t>
      </w:r>
    </w:p>
    <w:p w:rsidR="007D4445" w:rsidRDefault="00683FD3">
      <w:pPr>
        <w:ind w:firstLineChars="200" w:firstLine="420"/>
        <w:rPr>
          <w:szCs w:val="21"/>
        </w:rPr>
      </w:pPr>
      <w:r>
        <w:rPr>
          <w:szCs w:val="21"/>
        </w:rPr>
        <w:t>GB6566</w:t>
      </w:r>
      <w:r>
        <w:rPr>
          <w:szCs w:val="21"/>
        </w:rPr>
        <w:t>建筑材料放射性核素限量</w:t>
      </w:r>
    </w:p>
    <w:p w:rsidR="007D4445" w:rsidRDefault="00683FD3">
      <w:pPr>
        <w:ind w:firstLineChars="200" w:firstLine="420"/>
        <w:rPr>
          <w:szCs w:val="21"/>
        </w:rPr>
      </w:pPr>
      <w:r>
        <w:rPr>
          <w:szCs w:val="21"/>
        </w:rPr>
        <w:t>GB/T8074</w:t>
      </w:r>
      <w:r>
        <w:rPr>
          <w:szCs w:val="21"/>
        </w:rPr>
        <w:t>水泥比表面积测定方法</w:t>
      </w:r>
      <w:proofErr w:type="gramStart"/>
      <w:r>
        <w:rPr>
          <w:szCs w:val="21"/>
        </w:rPr>
        <w:t>勃</w:t>
      </w:r>
      <w:proofErr w:type="gramEnd"/>
      <w:r>
        <w:rPr>
          <w:szCs w:val="21"/>
        </w:rPr>
        <w:t>氏法</w:t>
      </w:r>
    </w:p>
    <w:p w:rsidR="007D4445" w:rsidRDefault="00683FD3">
      <w:pPr>
        <w:ind w:firstLineChars="200" w:firstLine="420"/>
        <w:rPr>
          <w:szCs w:val="21"/>
        </w:rPr>
      </w:pPr>
      <w:r>
        <w:rPr>
          <w:szCs w:val="21"/>
        </w:rPr>
        <w:t>GB/T14902</w:t>
      </w:r>
      <w:r>
        <w:rPr>
          <w:szCs w:val="21"/>
        </w:rPr>
        <w:t>预拌混凝土</w:t>
      </w:r>
    </w:p>
    <w:p w:rsidR="007D4445" w:rsidRDefault="00683FD3">
      <w:pPr>
        <w:ind w:firstLineChars="200" w:firstLine="420"/>
        <w:rPr>
          <w:szCs w:val="21"/>
        </w:rPr>
      </w:pPr>
      <w:r>
        <w:rPr>
          <w:szCs w:val="21"/>
        </w:rPr>
        <w:t>GB/T17671</w:t>
      </w:r>
      <w:proofErr w:type="gramStart"/>
      <w:r>
        <w:rPr>
          <w:szCs w:val="21"/>
        </w:rPr>
        <w:t>水泥胶砂强度</w:t>
      </w:r>
      <w:proofErr w:type="gramEnd"/>
      <w:r>
        <w:rPr>
          <w:szCs w:val="21"/>
        </w:rPr>
        <w:t>检验方法</w:t>
      </w:r>
      <w:r>
        <w:rPr>
          <w:szCs w:val="21"/>
        </w:rPr>
        <w:t>(ISO</w:t>
      </w:r>
      <w:r>
        <w:rPr>
          <w:szCs w:val="21"/>
        </w:rPr>
        <w:t>法）</w:t>
      </w:r>
    </w:p>
    <w:p w:rsidR="007D4445" w:rsidRDefault="00683FD3">
      <w:pPr>
        <w:ind w:firstLineChars="200" w:firstLine="420"/>
        <w:rPr>
          <w:szCs w:val="21"/>
        </w:rPr>
      </w:pPr>
      <w:r>
        <w:rPr>
          <w:szCs w:val="21"/>
        </w:rPr>
        <w:t>GB/T39701</w:t>
      </w:r>
      <w:r>
        <w:rPr>
          <w:rFonts w:hint="eastAsia"/>
          <w:szCs w:val="21"/>
        </w:rPr>
        <w:t xml:space="preserve">  </w:t>
      </w:r>
      <w:proofErr w:type="gramStart"/>
      <w:r>
        <w:rPr>
          <w:rFonts w:hint="eastAsia"/>
          <w:szCs w:val="21"/>
        </w:rPr>
        <w:t>粉煤灰中铵离子</w:t>
      </w:r>
      <w:proofErr w:type="gramEnd"/>
      <w:r>
        <w:rPr>
          <w:rFonts w:hint="eastAsia"/>
          <w:szCs w:val="21"/>
        </w:rPr>
        <w:t>含量的限量及检验方法</w:t>
      </w:r>
    </w:p>
    <w:p w:rsidR="007D4445" w:rsidRDefault="00683FD3">
      <w:pPr>
        <w:ind w:firstLineChars="200" w:firstLine="420"/>
        <w:rPr>
          <w:szCs w:val="21"/>
        </w:rPr>
      </w:pPr>
      <w:r>
        <w:rPr>
          <w:szCs w:val="21"/>
        </w:rPr>
        <w:t>GB/T50107</w:t>
      </w:r>
      <w:r>
        <w:rPr>
          <w:szCs w:val="21"/>
        </w:rPr>
        <w:t>混凝土强度检验评定标准</w:t>
      </w:r>
    </w:p>
    <w:p w:rsidR="007D4445" w:rsidRDefault="00683FD3">
      <w:pPr>
        <w:ind w:firstLineChars="200" w:firstLine="420"/>
        <w:rPr>
          <w:szCs w:val="21"/>
        </w:rPr>
      </w:pPr>
      <w:r>
        <w:rPr>
          <w:szCs w:val="21"/>
        </w:rPr>
        <w:t>GB50164</w:t>
      </w:r>
      <w:r>
        <w:rPr>
          <w:szCs w:val="21"/>
        </w:rPr>
        <w:t>混凝土质量控制标准</w:t>
      </w:r>
    </w:p>
    <w:p w:rsidR="007D4445" w:rsidRDefault="00683FD3">
      <w:pPr>
        <w:ind w:firstLineChars="200" w:firstLine="420"/>
        <w:rPr>
          <w:szCs w:val="21"/>
        </w:rPr>
      </w:pPr>
      <w:r>
        <w:rPr>
          <w:szCs w:val="21"/>
        </w:rPr>
        <w:t>GB50204</w:t>
      </w:r>
      <w:r>
        <w:rPr>
          <w:szCs w:val="21"/>
        </w:rPr>
        <w:t>混凝土结构工程施工质量验收规范</w:t>
      </w:r>
    </w:p>
    <w:p w:rsidR="007D4445" w:rsidRDefault="00683FD3">
      <w:pPr>
        <w:ind w:firstLineChars="200" w:firstLine="420"/>
        <w:rPr>
          <w:szCs w:val="21"/>
        </w:rPr>
      </w:pPr>
      <w:r>
        <w:rPr>
          <w:szCs w:val="21"/>
        </w:rPr>
        <w:t>JGJ55</w:t>
      </w:r>
      <w:r>
        <w:rPr>
          <w:szCs w:val="21"/>
        </w:rPr>
        <w:t>普通混凝土配合比设计规程</w:t>
      </w:r>
    </w:p>
    <w:p w:rsidR="007D4445" w:rsidRDefault="00683FD3">
      <w:pPr>
        <w:ind w:firstLineChars="200" w:firstLine="420"/>
        <w:rPr>
          <w:szCs w:val="21"/>
        </w:rPr>
      </w:pPr>
      <w:r>
        <w:rPr>
          <w:szCs w:val="21"/>
        </w:rPr>
        <w:t>JGJ/T 104</w:t>
      </w:r>
      <w:r>
        <w:rPr>
          <w:rFonts w:hint="eastAsia"/>
          <w:szCs w:val="21"/>
        </w:rPr>
        <w:t xml:space="preserve">  </w:t>
      </w:r>
      <w:r>
        <w:rPr>
          <w:rFonts w:hint="eastAsia"/>
          <w:szCs w:val="21"/>
        </w:rPr>
        <w:t>建筑工程冬</w:t>
      </w:r>
      <w:proofErr w:type="gramStart"/>
      <w:r>
        <w:rPr>
          <w:rFonts w:hint="eastAsia"/>
          <w:szCs w:val="21"/>
        </w:rPr>
        <w:t>期施工</w:t>
      </w:r>
      <w:proofErr w:type="gramEnd"/>
      <w:r>
        <w:rPr>
          <w:rFonts w:hint="eastAsia"/>
          <w:szCs w:val="21"/>
        </w:rPr>
        <w:t>规程</w:t>
      </w:r>
    </w:p>
    <w:p w:rsidR="007D4445" w:rsidRDefault="00683FD3">
      <w:pPr>
        <w:ind w:firstLineChars="200" w:firstLine="420"/>
        <w:rPr>
          <w:szCs w:val="21"/>
        </w:rPr>
      </w:pPr>
      <w:r>
        <w:rPr>
          <w:szCs w:val="21"/>
        </w:rPr>
        <w:t>JGJ/T193</w:t>
      </w:r>
      <w:r>
        <w:rPr>
          <w:szCs w:val="21"/>
        </w:rPr>
        <w:t>混凝土耐久性检验评定标准</w:t>
      </w:r>
    </w:p>
    <w:p w:rsidR="007D4445" w:rsidRDefault="00683FD3">
      <w:pPr>
        <w:ind w:firstLineChars="200" w:firstLine="420"/>
        <w:rPr>
          <w:szCs w:val="21"/>
        </w:rPr>
      </w:pPr>
      <w:r>
        <w:rPr>
          <w:rFonts w:hint="eastAsia"/>
          <w:szCs w:val="21"/>
        </w:rPr>
        <w:t xml:space="preserve">JC/T 721  </w:t>
      </w:r>
      <w:r>
        <w:rPr>
          <w:rFonts w:hint="eastAsia"/>
          <w:szCs w:val="21"/>
        </w:rPr>
        <w:t>水泥颗粒级配测定方法</w:t>
      </w:r>
      <w:r>
        <w:rPr>
          <w:rFonts w:hint="eastAsia"/>
          <w:szCs w:val="21"/>
        </w:rPr>
        <w:t xml:space="preserve"> </w:t>
      </w:r>
      <w:r>
        <w:rPr>
          <w:rFonts w:hint="eastAsia"/>
          <w:szCs w:val="21"/>
        </w:rPr>
        <w:t>激光法</w:t>
      </w:r>
    </w:p>
    <w:p w:rsidR="007D4445" w:rsidRDefault="00CE4C61" w:rsidP="00EB57B4">
      <w:pPr>
        <w:spacing w:beforeLines="100" w:before="312" w:afterLines="100" w:after="312"/>
        <w:outlineLvl w:val="0"/>
        <w:rPr>
          <w:rFonts w:ascii="黑体" w:eastAsia="黑体" w:hAnsi="黑体"/>
          <w:szCs w:val="21"/>
        </w:rPr>
      </w:pPr>
      <w:bookmarkStart w:id="9" w:name="_Toc213944361"/>
      <w:r>
        <w:rPr>
          <w:rFonts w:ascii="黑体" w:eastAsia="黑体" w:hAnsi="黑体" w:hint="eastAsia"/>
          <w:szCs w:val="21"/>
        </w:rPr>
        <w:t>3</w:t>
      </w:r>
      <w:r w:rsidR="00683FD3">
        <w:rPr>
          <w:rFonts w:ascii="黑体" w:eastAsia="黑体" w:hAnsi="黑体" w:hint="eastAsia"/>
          <w:szCs w:val="21"/>
        </w:rPr>
        <w:t xml:space="preserve">  术语和</w:t>
      </w:r>
      <w:bookmarkEnd w:id="8"/>
      <w:r w:rsidR="00683FD3">
        <w:rPr>
          <w:rFonts w:ascii="黑体" w:eastAsia="黑体" w:hAnsi="黑体" w:hint="eastAsia"/>
          <w:szCs w:val="21"/>
        </w:rPr>
        <w:t>定义</w:t>
      </w:r>
      <w:bookmarkEnd w:id="9"/>
    </w:p>
    <w:p w:rsidR="007D4445" w:rsidRDefault="00683FD3">
      <w:pPr>
        <w:ind w:firstLineChars="200" w:firstLine="420"/>
        <w:rPr>
          <w:rFonts w:ascii="宋体" w:hAnsi="宋体" w:cs="宋体"/>
          <w:szCs w:val="21"/>
        </w:rPr>
      </w:pPr>
      <w:r>
        <w:rPr>
          <w:rFonts w:ascii="宋体" w:hAnsi="宋体" w:cs="宋体" w:hint="eastAsia"/>
          <w:szCs w:val="21"/>
        </w:rPr>
        <w:t>下列术语和定义适用于本文件</w:t>
      </w:r>
    </w:p>
    <w:p w:rsidR="007D4445" w:rsidRDefault="002F678D" w:rsidP="00A337B0">
      <w:pPr>
        <w:rPr>
          <w:rFonts w:ascii="黑体" w:eastAsia="黑体" w:hAnsi="黑体"/>
          <w:szCs w:val="21"/>
        </w:rPr>
        <w:sectPr w:rsidR="007D4445">
          <w:footerReference w:type="even" r:id="rId17"/>
          <w:footerReference w:type="default" r:id="rId18"/>
          <w:pgSz w:w="11906" w:h="16838"/>
          <w:pgMar w:top="1440" w:right="1134" w:bottom="1440" w:left="1417" w:header="1627" w:footer="992" w:gutter="0"/>
          <w:pgNumType w:start="1"/>
          <w:cols w:space="425"/>
          <w:docGrid w:type="lines" w:linePitch="312"/>
        </w:sectPr>
      </w:pPr>
      <w:r>
        <w:rPr>
          <w:rFonts w:ascii="黑体" w:eastAsia="黑体" w:hAnsi="黑体" w:hint="eastAsia"/>
          <w:szCs w:val="21"/>
        </w:rPr>
        <w:t>3</w:t>
      </w:r>
      <w:r w:rsidR="00683FD3">
        <w:rPr>
          <w:rFonts w:ascii="黑体" w:eastAsia="黑体" w:hAnsi="黑体" w:hint="eastAsia"/>
          <w:szCs w:val="21"/>
        </w:rPr>
        <w:t>.1</w:t>
      </w:r>
    </w:p>
    <w:p w:rsidR="007D4445" w:rsidRPr="00E55CBC" w:rsidRDefault="00683FD3" w:rsidP="00EB57B4">
      <w:pPr>
        <w:tabs>
          <w:tab w:val="left" w:pos="3830"/>
        </w:tabs>
        <w:rPr>
          <w:rFonts w:ascii="黑体" w:eastAsia="黑体" w:hAnsi="黑体"/>
          <w:szCs w:val="21"/>
        </w:rPr>
      </w:pPr>
      <w:r>
        <w:rPr>
          <w:rFonts w:ascii="黑体" w:eastAsia="黑体" w:hAnsi="黑体" w:hint="eastAsia"/>
          <w:szCs w:val="21"/>
        </w:rPr>
        <w:lastRenderedPageBreak/>
        <w:t xml:space="preserve">超细粉煤灰 </w:t>
      </w:r>
      <w:r w:rsidRPr="00E55CBC">
        <w:rPr>
          <w:rFonts w:ascii="黑体" w:eastAsia="黑体" w:hAnsi="黑体" w:hint="eastAsia"/>
          <w:szCs w:val="21"/>
        </w:rPr>
        <w:t xml:space="preserve"> </w:t>
      </w:r>
      <w:r w:rsidR="00FA590C" w:rsidRPr="00E55CBC">
        <w:rPr>
          <w:rFonts w:ascii="黑体" w:eastAsia="黑体" w:hAnsi="黑体"/>
          <w:szCs w:val="21"/>
        </w:rPr>
        <w:t xml:space="preserve">ultra-fine </w:t>
      </w:r>
      <w:proofErr w:type="spellStart"/>
      <w:r w:rsidR="00FA590C" w:rsidRPr="00E55CBC">
        <w:rPr>
          <w:rFonts w:ascii="黑体" w:eastAsia="黑体" w:hAnsi="黑体"/>
          <w:szCs w:val="21"/>
        </w:rPr>
        <w:t>coalfly</w:t>
      </w:r>
      <w:proofErr w:type="spellEnd"/>
      <w:r w:rsidR="00FA590C" w:rsidRPr="00E55CBC">
        <w:rPr>
          <w:rFonts w:ascii="黑体" w:eastAsia="黑体" w:hAnsi="黑体"/>
          <w:szCs w:val="21"/>
        </w:rPr>
        <w:t xml:space="preserve"> ash</w:t>
      </w:r>
    </w:p>
    <w:p w:rsidR="007D4445" w:rsidRPr="00EB57B4" w:rsidRDefault="00613E9B">
      <w:pPr>
        <w:ind w:firstLineChars="200" w:firstLine="420"/>
        <w:rPr>
          <w:color w:val="000000" w:themeColor="text1"/>
          <w:szCs w:val="21"/>
        </w:rPr>
      </w:pPr>
      <w:r w:rsidRPr="00613E9B">
        <w:rPr>
          <w:rFonts w:hint="eastAsia"/>
          <w:color w:val="000000" w:themeColor="text1"/>
          <w:szCs w:val="21"/>
        </w:rPr>
        <w:t>由原状</w:t>
      </w:r>
      <w:r w:rsidRPr="00613E9B">
        <w:rPr>
          <w:rFonts w:hint="eastAsia"/>
          <w:color w:val="000000" w:themeColor="text1"/>
          <w:szCs w:val="21"/>
        </w:rPr>
        <w:t>F</w:t>
      </w:r>
      <w:r w:rsidRPr="00613E9B">
        <w:rPr>
          <w:rFonts w:hint="eastAsia"/>
          <w:color w:val="000000" w:themeColor="text1"/>
          <w:szCs w:val="21"/>
        </w:rPr>
        <w:t>类粉煤灰经磨细制成的比</w:t>
      </w:r>
      <w:r w:rsidRPr="00613E9B">
        <w:rPr>
          <w:rFonts w:hint="eastAsia"/>
          <w:color w:val="000000" w:themeColor="text1"/>
          <w:szCs w:val="21"/>
        </w:rPr>
        <w:t>I</w:t>
      </w:r>
      <w:r w:rsidRPr="00613E9B">
        <w:rPr>
          <w:rFonts w:hint="eastAsia"/>
          <w:color w:val="000000" w:themeColor="text1"/>
          <w:szCs w:val="21"/>
        </w:rPr>
        <w:t>级粉煤灰具有更细粒径的粉煤灰</w:t>
      </w:r>
      <w:r w:rsidR="00683FD3" w:rsidRPr="00EB57B4">
        <w:rPr>
          <w:color w:val="000000" w:themeColor="text1"/>
          <w:szCs w:val="21"/>
        </w:rPr>
        <w:t>。</w:t>
      </w:r>
    </w:p>
    <w:p w:rsidR="007D4445" w:rsidRDefault="002F678D" w:rsidP="00EB57B4">
      <w:pPr>
        <w:spacing w:beforeLines="100" w:before="312" w:afterLines="100" w:after="312"/>
        <w:outlineLvl w:val="0"/>
        <w:rPr>
          <w:rFonts w:ascii="黑体" w:eastAsia="黑体" w:hAnsi="黑体"/>
          <w:szCs w:val="21"/>
        </w:rPr>
      </w:pPr>
      <w:bookmarkStart w:id="10" w:name="_Toc21924"/>
      <w:bookmarkStart w:id="11" w:name="_Toc213944362"/>
      <w:r>
        <w:rPr>
          <w:rFonts w:ascii="黑体" w:eastAsia="黑体" w:hAnsi="黑体" w:hint="eastAsia"/>
          <w:szCs w:val="21"/>
        </w:rPr>
        <w:t>4</w:t>
      </w:r>
      <w:r w:rsidR="00683FD3">
        <w:rPr>
          <w:rFonts w:ascii="黑体" w:eastAsia="黑体" w:hAnsi="黑体" w:hint="eastAsia"/>
          <w:szCs w:val="21"/>
        </w:rPr>
        <w:t xml:space="preserve">  基本规定</w:t>
      </w:r>
      <w:bookmarkEnd w:id="10"/>
      <w:bookmarkEnd w:id="11"/>
    </w:p>
    <w:p w:rsidR="007D4445" w:rsidRDefault="002F678D">
      <w:pPr>
        <w:rPr>
          <w:rFonts w:ascii="宋体" w:hAnsi="宋体" w:cs="宋体"/>
          <w:szCs w:val="21"/>
        </w:rPr>
      </w:pPr>
      <w:r>
        <w:rPr>
          <w:rFonts w:ascii="黑体" w:eastAsia="黑体" w:hAnsi="黑体" w:cs="黑体" w:hint="eastAsia"/>
          <w:szCs w:val="21"/>
        </w:rPr>
        <w:t>4</w:t>
      </w:r>
      <w:r w:rsidR="00683FD3">
        <w:rPr>
          <w:rFonts w:ascii="黑体" w:eastAsia="黑体" w:hAnsi="黑体" w:cs="黑体" w:hint="eastAsia"/>
          <w:szCs w:val="21"/>
        </w:rPr>
        <w:t>.1</w:t>
      </w:r>
      <w:r w:rsidR="00613E9B" w:rsidRPr="00613E9B">
        <w:rPr>
          <w:rFonts w:ascii="宋体" w:hAnsi="宋体" w:cs="宋体" w:hint="eastAsia"/>
          <w:szCs w:val="21"/>
        </w:rPr>
        <w:t>使用超细粉煤灰作为矿物掺合料的混凝土，宜采用硅酸盐水泥和普通硅酸盐水泥</w:t>
      </w:r>
      <w:r w:rsidR="00683FD3">
        <w:rPr>
          <w:rFonts w:ascii="宋体" w:hAnsi="宋体" w:cs="宋体" w:hint="eastAsia"/>
          <w:szCs w:val="21"/>
        </w:rPr>
        <w:t>。当采用其他品种水泥时，应了解水泥中混合材的品种和掺量，并通过充分试验确定超细粉煤灰的掺量。</w:t>
      </w:r>
    </w:p>
    <w:p w:rsidR="007D4445" w:rsidRDefault="002F678D">
      <w:pPr>
        <w:rPr>
          <w:rFonts w:ascii="宋体" w:hAnsi="宋体" w:cs="宋体"/>
          <w:szCs w:val="21"/>
        </w:rPr>
      </w:pPr>
      <w:r>
        <w:rPr>
          <w:rFonts w:ascii="黑体" w:eastAsia="黑体" w:hAnsi="黑体" w:cs="黑体" w:hint="eastAsia"/>
          <w:szCs w:val="21"/>
        </w:rPr>
        <w:t>4</w:t>
      </w:r>
      <w:r w:rsidR="00683FD3">
        <w:rPr>
          <w:rFonts w:ascii="黑体" w:eastAsia="黑体" w:hAnsi="黑体" w:cs="黑体" w:hint="eastAsia"/>
          <w:szCs w:val="21"/>
        </w:rPr>
        <w:t>.2</w:t>
      </w:r>
      <w:r w:rsidR="00683FD3">
        <w:rPr>
          <w:rFonts w:ascii="宋体" w:hAnsi="宋体" w:cs="宋体" w:hint="eastAsia"/>
          <w:szCs w:val="21"/>
        </w:rPr>
        <w:t>配制混凝土时，宜同时掺用超细粉煤灰与外加剂，其组分之间应有良好的相容性，超细粉煤灰及外加剂的品种和掺量应通过混凝土试验确定。</w:t>
      </w:r>
    </w:p>
    <w:p w:rsidR="007D4445" w:rsidRDefault="002F678D" w:rsidP="00EB57B4">
      <w:pPr>
        <w:spacing w:beforeLines="100" w:before="312" w:afterLines="100" w:after="312"/>
        <w:outlineLvl w:val="0"/>
        <w:rPr>
          <w:rFonts w:ascii="黑体" w:eastAsia="黑体" w:hAnsi="黑体"/>
          <w:szCs w:val="21"/>
        </w:rPr>
      </w:pPr>
      <w:bookmarkStart w:id="12" w:name="_Toc16388"/>
      <w:bookmarkStart w:id="13" w:name="_Toc213944363"/>
      <w:r>
        <w:rPr>
          <w:rFonts w:ascii="黑体" w:eastAsia="黑体" w:hAnsi="黑体" w:hint="eastAsia"/>
          <w:szCs w:val="21"/>
        </w:rPr>
        <w:t>5</w:t>
      </w:r>
      <w:r w:rsidR="00683FD3">
        <w:rPr>
          <w:rFonts w:ascii="黑体" w:eastAsia="黑体" w:hAnsi="黑体" w:hint="eastAsia"/>
          <w:szCs w:val="21"/>
        </w:rPr>
        <w:t xml:space="preserve">  </w:t>
      </w:r>
      <w:bookmarkEnd w:id="12"/>
      <w:r w:rsidR="00613E9B" w:rsidRPr="00613E9B">
        <w:rPr>
          <w:rFonts w:ascii="黑体" w:eastAsia="黑体" w:hAnsi="黑体" w:hint="eastAsia"/>
          <w:szCs w:val="21"/>
        </w:rPr>
        <w:t>技术要求与检测方法</w:t>
      </w:r>
      <w:bookmarkEnd w:id="13"/>
    </w:p>
    <w:p w:rsidR="007D4445" w:rsidRDefault="00683FD3">
      <w:pPr>
        <w:ind w:firstLineChars="200" w:firstLine="420"/>
        <w:rPr>
          <w:szCs w:val="21"/>
        </w:rPr>
      </w:pPr>
      <w:r>
        <w:rPr>
          <w:color w:val="000000" w:themeColor="text1"/>
          <w:szCs w:val="21"/>
        </w:rPr>
        <w:t>超细粉煤灰</w:t>
      </w:r>
      <w:r>
        <w:rPr>
          <w:szCs w:val="21"/>
        </w:rPr>
        <w:t>的技术要求应符合表</w:t>
      </w:r>
      <w:r>
        <w:rPr>
          <w:rFonts w:hint="eastAsia"/>
          <w:szCs w:val="21"/>
        </w:rPr>
        <w:t>1</w:t>
      </w:r>
      <w:r>
        <w:rPr>
          <w:szCs w:val="21"/>
        </w:rPr>
        <w:t>的规定。</w:t>
      </w:r>
    </w:p>
    <w:p w:rsidR="007D4445" w:rsidRDefault="00683FD3" w:rsidP="00EB57B4">
      <w:pPr>
        <w:spacing w:beforeLines="50" w:before="156" w:afterLines="50" w:after="156"/>
        <w:jc w:val="center"/>
        <w:rPr>
          <w:rFonts w:ascii="黑体" w:eastAsia="黑体" w:hAnsi="黑体" w:cs="黑体"/>
          <w:szCs w:val="21"/>
        </w:rPr>
      </w:pPr>
      <w:r>
        <w:rPr>
          <w:rFonts w:ascii="黑体" w:eastAsia="黑体" w:hAnsi="黑体" w:cs="黑体" w:hint="eastAsia"/>
          <w:szCs w:val="21"/>
        </w:rPr>
        <w:t>表</w:t>
      </w:r>
      <w:r>
        <w:rPr>
          <w:rFonts w:eastAsia="黑体" w:hint="eastAsia"/>
          <w:szCs w:val="21"/>
        </w:rPr>
        <w:t>1</w:t>
      </w:r>
      <w:r w:rsidR="00613E9B" w:rsidRPr="00613E9B">
        <w:rPr>
          <w:rFonts w:ascii="黑体" w:eastAsia="黑体" w:hAnsi="黑体" w:cs="黑体" w:hint="eastAsia"/>
          <w:color w:val="000000" w:themeColor="text1"/>
          <w:szCs w:val="21"/>
        </w:rPr>
        <w:t>超细粉煤灰的技术要求与检测方法</w:t>
      </w:r>
    </w:p>
    <w:tbl>
      <w:tblPr>
        <w:tblW w:w="5052" w:type="pct"/>
        <w:jc w:val="center"/>
        <w:tblCellMar>
          <w:left w:w="0" w:type="dxa"/>
          <w:right w:w="0" w:type="dxa"/>
        </w:tblCellMar>
        <w:tblLook w:val="04A0" w:firstRow="1" w:lastRow="0" w:firstColumn="1" w:lastColumn="0" w:noHBand="0" w:noVBand="1"/>
      </w:tblPr>
      <w:tblGrid>
        <w:gridCol w:w="3182"/>
        <w:gridCol w:w="1585"/>
        <w:gridCol w:w="1610"/>
        <w:gridCol w:w="3195"/>
      </w:tblGrid>
      <w:tr w:rsidR="005B5120" w:rsidTr="005B5120">
        <w:trPr>
          <w:trHeight w:val="348"/>
          <w:jc w:val="center"/>
        </w:trPr>
        <w:tc>
          <w:tcPr>
            <w:tcW w:w="1662" w:type="pct"/>
            <w:vMerge w:val="restart"/>
            <w:tcBorders>
              <w:top w:val="single" w:sz="8" w:space="0" w:color="000000"/>
              <w:left w:val="single" w:sz="8" w:space="0" w:color="000000"/>
              <w:right w:val="single" w:sz="8" w:space="0" w:color="000000"/>
            </w:tcBorders>
            <w:noWrap/>
            <w:tcMar>
              <w:top w:w="0" w:type="dxa"/>
              <w:left w:w="108" w:type="dxa"/>
              <w:bottom w:w="0" w:type="dxa"/>
              <w:right w:w="108" w:type="dxa"/>
            </w:tcMar>
            <w:vAlign w:val="center"/>
          </w:tcPr>
          <w:p w:rsidR="005B5120" w:rsidRDefault="005B5120">
            <w:pPr>
              <w:widowControl/>
              <w:jc w:val="center"/>
              <w:rPr>
                <w:kern w:val="0"/>
                <w:sz w:val="18"/>
                <w:szCs w:val="18"/>
              </w:rPr>
            </w:pPr>
            <w:r>
              <w:rPr>
                <w:kern w:val="0"/>
                <w:sz w:val="18"/>
                <w:szCs w:val="18"/>
              </w:rPr>
              <w:t>项目</w:t>
            </w:r>
          </w:p>
        </w:tc>
        <w:tc>
          <w:tcPr>
            <w:tcW w:w="1669" w:type="pct"/>
            <w:gridSpan w:val="2"/>
            <w:tcBorders>
              <w:top w:val="single" w:sz="8" w:space="0" w:color="000000"/>
              <w:left w:val="nil"/>
              <w:bottom w:val="single" w:sz="4" w:space="0" w:color="auto"/>
              <w:right w:val="single" w:sz="8" w:space="0" w:color="000000"/>
            </w:tcBorders>
            <w:noWrap/>
            <w:tcMar>
              <w:top w:w="0" w:type="dxa"/>
              <w:left w:w="108" w:type="dxa"/>
              <w:bottom w:w="0" w:type="dxa"/>
              <w:right w:w="108" w:type="dxa"/>
            </w:tcMar>
            <w:vAlign w:val="center"/>
          </w:tcPr>
          <w:p w:rsidR="005B5120" w:rsidRDefault="005B5120">
            <w:pPr>
              <w:widowControl/>
              <w:jc w:val="center"/>
              <w:rPr>
                <w:kern w:val="0"/>
                <w:sz w:val="18"/>
                <w:szCs w:val="18"/>
              </w:rPr>
            </w:pPr>
            <w:r>
              <w:rPr>
                <w:kern w:val="0"/>
                <w:sz w:val="18"/>
                <w:szCs w:val="18"/>
              </w:rPr>
              <w:t>技术要求</w:t>
            </w:r>
          </w:p>
        </w:tc>
        <w:tc>
          <w:tcPr>
            <w:tcW w:w="1669" w:type="pct"/>
            <w:vMerge w:val="restart"/>
            <w:tcBorders>
              <w:top w:val="single" w:sz="8" w:space="0" w:color="000000"/>
              <w:left w:val="nil"/>
              <w:right w:val="single" w:sz="8" w:space="0" w:color="000000"/>
            </w:tcBorders>
            <w:vAlign w:val="center"/>
          </w:tcPr>
          <w:p w:rsidR="005B5120" w:rsidRDefault="005B5120" w:rsidP="005B5120">
            <w:pPr>
              <w:widowControl/>
              <w:jc w:val="center"/>
              <w:rPr>
                <w:kern w:val="0"/>
                <w:sz w:val="18"/>
                <w:szCs w:val="18"/>
              </w:rPr>
            </w:pPr>
            <w:r w:rsidRPr="00380506">
              <w:rPr>
                <w:rFonts w:hint="eastAsia"/>
                <w:kern w:val="0"/>
                <w:sz w:val="18"/>
                <w:szCs w:val="18"/>
              </w:rPr>
              <w:t>检测方法所依据的标准</w:t>
            </w:r>
          </w:p>
        </w:tc>
      </w:tr>
      <w:tr w:rsidR="005B5120" w:rsidTr="00D318BC">
        <w:trPr>
          <w:trHeight w:val="348"/>
          <w:jc w:val="center"/>
        </w:trPr>
        <w:tc>
          <w:tcPr>
            <w:tcW w:w="1662" w:type="pct"/>
            <w:vMerge/>
            <w:tcBorders>
              <w:left w:val="single" w:sz="8" w:space="0" w:color="000000"/>
              <w:bottom w:val="single" w:sz="8" w:space="0" w:color="000000"/>
              <w:right w:val="single" w:sz="8" w:space="0" w:color="000000"/>
            </w:tcBorders>
            <w:noWrap/>
            <w:tcMar>
              <w:top w:w="0" w:type="dxa"/>
              <w:left w:w="108" w:type="dxa"/>
              <w:bottom w:w="0" w:type="dxa"/>
              <w:right w:w="108" w:type="dxa"/>
            </w:tcMar>
            <w:vAlign w:val="center"/>
          </w:tcPr>
          <w:p w:rsidR="005B5120" w:rsidRDefault="005B5120">
            <w:pPr>
              <w:widowControl/>
              <w:jc w:val="center"/>
              <w:rPr>
                <w:kern w:val="0"/>
                <w:sz w:val="18"/>
                <w:szCs w:val="18"/>
              </w:rPr>
            </w:pPr>
          </w:p>
        </w:tc>
        <w:tc>
          <w:tcPr>
            <w:tcW w:w="828" w:type="pct"/>
            <w:tcBorders>
              <w:top w:val="single" w:sz="8" w:space="0" w:color="000000"/>
              <w:left w:val="nil"/>
              <w:bottom w:val="single" w:sz="4" w:space="0" w:color="auto"/>
              <w:right w:val="single" w:sz="8" w:space="0" w:color="000000"/>
            </w:tcBorders>
            <w:noWrap/>
            <w:tcMar>
              <w:top w:w="0" w:type="dxa"/>
              <w:left w:w="108" w:type="dxa"/>
              <w:bottom w:w="0" w:type="dxa"/>
              <w:right w:w="108" w:type="dxa"/>
            </w:tcMar>
            <w:vAlign w:val="center"/>
          </w:tcPr>
          <w:p w:rsidR="005B5120" w:rsidRDefault="005B5120">
            <w:pPr>
              <w:widowControl/>
              <w:jc w:val="center"/>
              <w:rPr>
                <w:kern w:val="0"/>
                <w:sz w:val="18"/>
                <w:szCs w:val="18"/>
              </w:rPr>
            </w:pPr>
            <w:r>
              <w:rPr>
                <w:kern w:val="0"/>
                <w:sz w:val="18"/>
                <w:szCs w:val="18"/>
              </w:rPr>
              <w:t>Ⅰ</w:t>
            </w:r>
            <w:r>
              <w:rPr>
                <w:kern w:val="0"/>
                <w:sz w:val="18"/>
                <w:szCs w:val="18"/>
              </w:rPr>
              <w:t>类</w:t>
            </w:r>
          </w:p>
        </w:tc>
        <w:tc>
          <w:tcPr>
            <w:tcW w:w="841" w:type="pct"/>
            <w:tcBorders>
              <w:top w:val="single" w:sz="8" w:space="0" w:color="000000"/>
              <w:left w:val="nil"/>
              <w:bottom w:val="single" w:sz="4" w:space="0" w:color="auto"/>
              <w:right w:val="single" w:sz="8" w:space="0" w:color="000000"/>
            </w:tcBorders>
            <w:noWrap/>
            <w:tcMar>
              <w:top w:w="0" w:type="dxa"/>
              <w:left w:w="108" w:type="dxa"/>
              <w:bottom w:w="0" w:type="dxa"/>
              <w:right w:w="108" w:type="dxa"/>
            </w:tcMar>
            <w:vAlign w:val="center"/>
          </w:tcPr>
          <w:p w:rsidR="005B5120" w:rsidRDefault="005B5120">
            <w:pPr>
              <w:widowControl/>
              <w:jc w:val="center"/>
              <w:rPr>
                <w:kern w:val="0"/>
                <w:sz w:val="18"/>
                <w:szCs w:val="18"/>
              </w:rPr>
            </w:pPr>
            <w:r>
              <w:rPr>
                <w:kern w:val="0"/>
                <w:sz w:val="18"/>
                <w:szCs w:val="18"/>
              </w:rPr>
              <w:t>Ⅱ</w:t>
            </w:r>
            <w:r>
              <w:rPr>
                <w:kern w:val="0"/>
                <w:sz w:val="18"/>
                <w:szCs w:val="18"/>
              </w:rPr>
              <w:t>类</w:t>
            </w:r>
          </w:p>
        </w:tc>
        <w:tc>
          <w:tcPr>
            <w:tcW w:w="1669" w:type="pct"/>
            <w:vMerge/>
            <w:tcBorders>
              <w:left w:val="nil"/>
              <w:bottom w:val="single" w:sz="4" w:space="0" w:color="auto"/>
              <w:right w:val="single" w:sz="8" w:space="0" w:color="000000"/>
            </w:tcBorders>
          </w:tcPr>
          <w:p w:rsidR="005B5120" w:rsidRDefault="005B5120">
            <w:pPr>
              <w:widowControl/>
              <w:jc w:val="center"/>
              <w:rPr>
                <w:kern w:val="0"/>
                <w:sz w:val="18"/>
                <w:szCs w:val="18"/>
              </w:rPr>
            </w:pPr>
          </w:p>
        </w:tc>
      </w:tr>
      <w:tr w:rsidR="00380506" w:rsidTr="00380506">
        <w:trPr>
          <w:trHeight w:val="301"/>
          <w:jc w:val="center"/>
        </w:trPr>
        <w:tc>
          <w:tcPr>
            <w:tcW w:w="1662" w:type="pct"/>
            <w:tcBorders>
              <w:top w:val="nil"/>
              <w:left w:val="single" w:sz="8" w:space="0" w:color="000000"/>
              <w:bottom w:val="single" w:sz="8" w:space="0" w:color="000000"/>
              <w:right w:val="single" w:sz="4" w:space="0" w:color="auto"/>
            </w:tcBorders>
            <w:noWrap/>
            <w:tcMar>
              <w:top w:w="0" w:type="dxa"/>
              <w:left w:w="108" w:type="dxa"/>
              <w:bottom w:w="0" w:type="dxa"/>
              <w:right w:w="108" w:type="dxa"/>
            </w:tcMar>
            <w:vAlign w:val="center"/>
          </w:tcPr>
          <w:p w:rsidR="00380506" w:rsidRDefault="00380506">
            <w:pPr>
              <w:widowControl/>
              <w:jc w:val="center"/>
              <w:rPr>
                <w:kern w:val="0"/>
                <w:sz w:val="18"/>
                <w:szCs w:val="18"/>
              </w:rPr>
            </w:pPr>
            <w:r>
              <w:rPr>
                <w:kern w:val="0"/>
                <w:sz w:val="18"/>
                <w:szCs w:val="18"/>
              </w:rPr>
              <w:t>烧</w:t>
            </w:r>
            <w:r>
              <w:rPr>
                <w:color w:val="000000"/>
                <w:kern w:val="0"/>
                <w:sz w:val="18"/>
                <w:szCs w:val="18"/>
              </w:rPr>
              <w:t>失</w:t>
            </w:r>
            <w:r>
              <w:rPr>
                <w:kern w:val="0"/>
                <w:sz w:val="18"/>
                <w:szCs w:val="18"/>
              </w:rPr>
              <w:t>量（</w:t>
            </w:r>
            <w:r>
              <w:rPr>
                <w:kern w:val="0"/>
                <w:sz w:val="18"/>
                <w:szCs w:val="18"/>
              </w:rPr>
              <w:t>loss</w:t>
            </w:r>
            <w:r>
              <w:rPr>
                <w:kern w:val="0"/>
                <w:sz w:val="18"/>
                <w:szCs w:val="18"/>
              </w:rPr>
              <w:t>）</w:t>
            </w:r>
            <w:r>
              <w:rPr>
                <w:kern w:val="0"/>
                <w:sz w:val="18"/>
                <w:szCs w:val="18"/>
              </w:rPr>
              <w:t>/%</w:t>
            </w:r>
          </w:p>
        </w:tc>
        <w:tc>
          <w:tcPr>
            <w:tcW w:w="1669" w:type="pct"/>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380506" w:rsidRDefault="00380506">
            <w:pPr>
              <w:widowControl/>
              <w:jc w:val="center"/>
              <w:rPr>
                <w:kern w:val="0"/>
                <w:sz w:val="18"/>
                <w:szCs w:val="18"/>
              </w:rPr>
            </w:pPr>
            <w:r>
              <w:rPr>
                <w:kern w:val="0"/>
                <w:sz w:val="18"/>
                <w:szCs w:val="18"/>
              </w:rPr>
              <w:t>≤5</w:t>
            </w:r>
          </w:p>
        </w:tc>
        <w:tc>
          <w:tcPr>
            <w:tcW w:w="1669" w:type="pct"/>
            <w:tcBorders>
              <w:top w:val="single" w:sz="4" w:space="0" w:color="auto"/>
              <w:left w:val="single" w:sz="4" w:space="0" w:color="auto"/>
              <w:bottom w:val="single" w:sz="4" w:space="0" w:color="auto"/>
              <w:right w:val="single" w:sz="4" w:space="0" w:color="auto"/>
            </w:tcBorders>
          </w:tcPr>
          <w:p w:rsidR="00380506" w:rsidRDefault="005B5120">
            <w:pPr>
              <w:widowControl/>
              <w:jc w:val="center"/>
              <w:rPr>
                <w:kern w:val="0"/>
                <w:sz w:val="18"/>
                <w:szCs w:val="18"/>
              </w:rPr>
            </w:pPr>
            <w:r w:rsidRPr="005B5120">
              <w:rPr>
                <w:rFonts w:hint="eastAsia"/>
                <w:kern w:val="0"/>
                <w:sz w:val="18"/>
                <w:szCs w:val="18"/>
              </w:rPr>
              <w:t>按</w:t>
            </w:r>
            <w:r w:rsidRPr="005B5120">
              <w:rPr>
                <w:rFonts w:hint="eastAsia"/>
                <w:kern w:val="0"/>
                <w:sz w:val="18"/>
                <w:szCs w:val="18"/>
              </w:rPr>
              <w:t>GB/T</w:t>
            </w:r>
            <w:r>
              <w:rPr>
                <w:rFonts w:hint="eastAsia"/>
                <w:kern w:val="0"/>
                <w:sz w:val="18"/>
                <w:szCs w:val="18"/>
              </w:rPr>
              <w:t xml:space="preserve"> </w:t>
            </w:r>
            <w:r w:rsidRPr="005B5120">
              <w:rPr>
                <w:rFonts w:hint="eastAsia"/>
                <w:kern w:val="0"/>
                <w:sz w:val="18"/>
                <w:szCs w:val="18"/>
              </w:rPr>
              <w:t>176</w:t>
            </w:r>
            <w:r w:rsidRPr="005B5120">
              <w:rPr>
                <w:rFonts w:hint="eastAsia"/>
                <w:kern w:val="0"/>
                <w:sz w:val="18"/>
                <w:szCs w:val="18"/>
              </w:rPr>
              <w:t>进行</w:t>
            </w:r>
          </w:p>
        </w:tc>
      </w:tr>
      <w:tr w:rsidR="00380506" w:rsidTr="00380506">
        <w:trPr>
          <w:trHeight w:val="349"/>
          <w:jc w:val="center"/>
        </w:trPr>
        <w:tc>
          <w:tcPr>
            <w:tcW w:w="1662" w:type="pct"/>
            <w:tcBorders>
              <w:top w:val="nil"/>
              <w:left w:val="single" w:sz="8" w:space="0" w:color="000000"/>
              <w:bottom w:val="single" w:sz="8" w:space="0" w:color="000000"/>
              <w:right w:val="single" w:sz="4" w:space="0" w:color="auto"/>
            </w:tcBorders>
            <w:noWrap/>
            <w:tcMar>
              <w:top w:w="0" w:type="dxa"/>
              <w:left w:w="108" w:type="dxa"/>
              <w:bottom w:w="0" w:type="dxa"/>
              <w:right w:w="108" w:type="dxa"/>
            </w:tcMar>
            <w:vAlign w:val="center"/>
          </w:tcPr>
          <w:p w:rsidR="00380506" w:rsidRDefault="00380506">
            <w:pPr>
              <w:widowControl/>
              <w:jc w:val="center"/>
              <w:rPr>
                <w:kern w:val="0"/>
                <w:sz w:val="18"/>
                <w:szCs w:val="18"/>
              </w:rPr>
            </w:pPr>
            <w:r>
              <w:rPr>
                <w:kern w:val="0"/>
                <w:sz w:val="18"/>
                <w:szCs w:val="18"/>
              </w:rPr>
              <w:t>三氧化硫（</w:t>
            </w:r>
            <w:r>
              <w:rPr>
                <w:kern w:val="0"/>
                <w:sz w:val="18"/>
                <w:szCs w:val="18"/>
              </w:rPr>
              <w:t>SO</w:t>
            </w:r>
            <w:r>
              <w:rPr>
                <w:kern w:val="0"/>
                <w:sz w:val="18"/>
                <w:szCs w:val="18"/>
                <w:vertAlign w:val="subscript"/>
              </w:rPr>
              <w:t>3</w:t>
            </w:r>
            <w:r>
              <w:rPr>
                <w:kern w:val="0"/>
                <w:sz w:val="18"/>
                <w:szCs w:val="18"/>
              </w:rPr>
              <w:t>）质量分数</w:t>
            </w:r>
            <w:r>
              <w:rPr>
                <w:kern w:val="0"/>
                <w:sz w:val="18"/>
                <w:szCs w:val="18"/>
              </w:rPr>
              <w:t>/%</w:t>
            </w:r>
          </w:p>
        </w:tc>
        <w:tc>
          <w:tcPr>
            <w:tcW w:w="1669" w:type="pct"/>
            <w:gridSpan w:val="2"/>
            <w:tcBorders>
              <w:top w:val="single" w:sz="4" w:space="0" w:color="auto"/>
              <w:left w:val="nil"/>
              <w:bottom w:val="single" w:sz="8" w:space="0" w:color="000000"/>
              <w:right w:val="single" w:sz="8" w:space="0" w:color="000000"/>
            </w:tcBorders>
            <w:noWrap/>
            <w:tcMar>
              <w:top w:w="0" w:type="dxa"/>
              <w:left w:w="108" w:type="dxa"/>
              <w:bottom w:w="0" w:type="dxa"/>
              <w:right w:w="108" w:type="dxa"/>
            </w:tcMar>
            <w:vAlign w:val="center"/>
          </w:tcPr>
          <w:p w:rsidR="00380506" w:rsidRDefault="00380506">
            <w:pPr>
              <w:widowControl/>
              <w:jc w:val="center"/>
              <w:rPr>
                <w:kern w:val="0"/>
                <w:sz w:val="18"/>
                <w:szCs w:val="18"/>
              </w:rPr>
            </w:pPr>
            <w:r>
              <w:rPr>
                <w:kern w:val="0"/>
                <w:sz w:val="18"/>
                <w:szCs w:val="18"/>
              </w:rPr>
              <w:t>≤3</w:t>
            </w:r>
          </w:p>
        </w:tc>
        <w:tc>
          <w:tcPr>
            <w:tcW w:w="1669" w:type="pct"/>
            <w:tcBorders>
              <w:top w:val="single" w:sz="4" w:space="0" w:color="auto"/>
              <w:left w:val="nil"/>
              <w:bottom w:val="single" w:sz="8" w:space="0" w:color="000000"/>
              <w:right w:val="single" w:sz="8" w:space="0" w:color="000000"/>
            </w:tcBorders>
          </w:tcPr>
          <w:p w:rsidR="00380506" w:rsidRDefault="005B5120">
            <w:pPr>
              <w:widowControl/>
              <w:jc w:val="center"/>
              <w:rPr>
                <w:kern w:val="0"/>
                <w:sz w:val="18"/>
                <w:szCs w:val="18"/>
              </w:rPr>
            </w:pPr>
            <w:r w:rsidRPr="005B5120">
              <w:rPr>
                <w:rFonts w:hint="eastAsia"/>
                <w:kern w:val="0"/>
                <w:sz w:val="18"/>
                <w:szCs w:val="18"/>
              </w:rPr>
              <w:t>按</w:t>
            </w:r>
            <w:r w:rsidRPr="005B5120">
              <w:rPr>
                <w:rFonts w:hint="eastAsia"/>
                <w:kern w:val="0"/>
                <w:sz w:val="18"/>
                <w:szCs w:val="18"/>
              </w:rPr>
              <w:t>GB/T</w:t>
            </w:r>
            <w:r w:rsidR="00EF294F">
              <w:rPr>
                <w:rFonts w:hint="eastAsia"/>
                <w:kern w:val="0"/>
                <w:sz w:val="18"/>
                <w:szCs w:val="18"/>
              </w:rPr>
              <w:t xml:space="preserve"> </w:t>
            </w:r>
            <w:r w:rsidRPr="005B5120">
              <w:rPr>
                <w:rFonts w:hint="eastAsia"/>
                <w:kern w:val="0"/>
                <w:sz w:val="18"/>
                <w:szCs w:val="18"/>
              </w:rPr>
              <w:t>176</w:t>
            </w:r>
            <w:r w:rsidRPr="005B5120">
              <w:rPr>
                <w:rFonts w:hint="eastAsia"/>
                <w:kern w:val="0"/>
                <w:sz w:val="18"/>
                <w:szCs w:val="18"/>
              </w:rPr>
              <w:t>进行</w:t>
            </w:r>
          </w:p>
        </w:tc>
      </w:tr>
      <w:tr w:rsidR="00380506" w:rsidTr="00380506">
        <w:trPr>
          <w:trHeight w:val="336"/>
          <w:jc w:val="center"/>
        </w:trPr>
        <w:tc>
          <w:tcPr>
            <w:tcW w:w="1662" w:type="pct"/>
            <w:tcBorders>
              <w:top w:val="nil"/>
              <w:left w:val="single" w:sz="8" w:space="0" w:color="000000"/>
              <w:bottom w:val="single" w:sz="4" w:space="0" w:color="auto"/>
              <w:right w:val="single" w:sz="4" w:space="0" w:color="auto"/>
            </w:tcBorders>
            <w:noWrap/>
            <w:tcMar>
              <w:top w:w="0" w:type="dxa"/>
              <w:left w:w="108" w:type="dxa"/>
              <w:bottom w:w="0" w:type="dxa"/>
              <w:right w:w="108" w:type="dxa"/>
            </w:tcMar>
            <w:vAlign w:val="center"/>
          </w:tcPr>
          <w:p w:rsidR="00380506" w:rsidRDefault="00380506">
            <w:pPr>
              <w:widowControl/>
              <w:jc w:val="center"/>
              <w:rPr>
                <w:kern w:val="0"/>
                <w:sz w:val="18"/>
                <w:szCs w:val="18"/>
              </w:rPr>
            </w:pPr>
            <w:r>
              <w:rPr>
                <w:kern w:val="0"/>
                <w:sz w:val="18"/>
                <w:szCs w:val="18"/>
              </w:rPr>
              <w:t>游离氧化钙</w:t>
            </w:r>
            <w:r>
              <w:rPr>
                <w:kern w:val="0"/>
                <w:sz w:val="18"/>
                <w:szCs w:val="18"/>
              </w:rPr>
              <w:t>(f-</w:t>
            </w:r>
            <w:proofErr w:type="spellStart"/>
            <w:r>
              <w:rPr>
                <w:kern w:val="0"/>
                <w:sz w:val="18"/>
                <w:szCs w:val="18"/>
              </w:rPr>
              <w:t>CaO</w:t>
            </w:r>
            <w:proofErr w:type="spellEnd"/>
            <w:r>
              <w:rPr>
                <w:kern w:val="0"/>
                <w:sz w:val="18"/>
                <w:szCs w:val="18"/>
              </w:rPr>
              <w:t>)</w:t>
            </w:r>
            <w:r>
              <w:rPr>
                <w:kern w:val="0"/>
                <w:sz w:val="18"/>
                <w:szCs w:val="18"/>
              </w:rPr>
              <w:t>质量分数</w:t>
            </w:r>
            <w:r>
              <w:rPr>
                <w:kern w:val="0"/>
                <w:sz w:val="18"/>
                <w:szCs w:val="18"/>
              </w:rPr>
              <w:t>/%</w:t>
            </w:r>
          </w:p>
        </w:tc>
        <w:tc>
          <w:tcPr>
            <w:tcW w:w="1669" w:type="pct"/>
            <w:gridSpan w:val="2"/>
            <w:tcBorders>
              <w:top w:val="nil"/>
              <w:left w:val="nil"/>
              <w:bottom w:val="single" w:sz="8" w:space="0" w:color="000000"/>
              <w:right w:val="single" w:sz="8" w:space="0" w:color="000000"/>
            </w:tcBorders>
            <w:noWrap/>
            <w:tcMar>
              <w:top w:w="0" w:type="dxa"/>
              <w:left w:w="108" w:type="dxa"/>
              <w:bottom w:w="0" w:type="dxa"/>
              <w:right w:w="108" w:type="dxa"/>
            </w:tcMar>
            <w:vAlign w:val="center"/>
          </w:tcPr>
          <w:p w:rsidR="00380506" w:rsidRDefault="00380506">
            <w:pPr>
              <w:widowControl/>
              <w:jc w:val="center"/>
              <w:rPr>
                <w:kern w:val="0"/>
                <w:sz w:val="18"/>
                <w:szCs w:val="18"/>
              </w:rPr>
            </w:pPr>
            <w:r>
              <w:rPr>
                <w:kern w:val="0"/>
                <w:sz w:val="18"/>
                <w:szCs w:val="18"/>
              </w:rPr>
              <w:t>≤1</w:t>
            </w:r>
          </w:p>
        </w:tc>
        <w:tc>
          <w:tcPr>
            <w:tcW w:w="1669" w:type="pct"/>
            <w:tcBorders>
              <w:top w:val="nil"/>
              <w:left w:val="nil"/>
              <w:bottom w:val="single" w:sz="8" w:space="0" w:color="000000"/>
              <w:right w:val="single" w:sz="8" w:space="0" w:color="000000"/>
            </w:tcBorders>
          </w:tcPr>
          <w:p w:rsidR="00380506" w:rsidRDefault="005B5120">
            <w:pPr>
              <w:widowControl/>
              <w:jc w:val="center"/>
              <w:rPr>
                <w:kern w:val="0"/>
                <w:sz w:val="18"/>
                <w:szCs w:val="18"/>
              </w:rPr>
            </w:pPr>
            <w:r w:rsidRPr="005B5120">
              <w:rPr>
                <w:rFonts w:hint="eastAsia"/>
                <w:kern w:val="0"/>
                <w:sz w:val="18"/>
                <w:szCs w:val="18"/>
              </w:rPr>
              <w:t>按</w:t>
            </w:r>
            <w:r w:rsidRPr="005B5120">
              <w:rPr>
                <w:rFonts w:hint="eastAsia"/>
                <w:kern w:val="0"/>
                <w:sz w:val="18"/>
                <w:szCs w:val="18"/>
              </w:rPr>
              <w:t>GB/T</w:t>
            </w:r>
            <w:r w:rsidR="00EF294F">
              <w:rPr>
                <w:rFonts w:hint="eastAsia"/>
                <w:kern w:val="0"/>
                <w:sz w:val="18"/>
                <w:szCs w:val="18"/>
              </w:rPr>
              <w:t xml:space="preserve"> </w:t>
            </w:r>
            <w:r w:rsidRPr="005B5120">
              <w:rPr>
                <w:rFonts w:hint="eastAsia"/>
                <w:kern w:val="0"/>
                <w:sz w:val="18"/>
                <w:szCs w:val="18"/>
              </w:rPr>
              <w:t>176</w:t>
            </w:r>
            <w:r w:rsidRPr="005B5120">
              <w:rPr>
                <w:rFonts w:hint="eastAsia"/>
                <w:kern w:val="0"/>
                <w:sz w:val="18"/>
                <w:szCs w:val="18"/>
              </w:rPr>
              <w:t>进行</w:t>
            </w:r>
          </w:p>
        </w:tc>
      </w:tr>
      <w:tr w:rsidR="00380506" w:rsidTr="005B5120">
        <w:trPr>
          <w:trHeight w:val="360"/>
          <w:jc w:val="center"/>
        </w:trPr>
        <w:tc>
          <w:tcPr>
            <w:tcW w:w="1662" w:type="pct"/>
            <w:tcBorders>
              <w:top w:val="single" w:sz="4" w:space="0" w:color="auto"/>
              <w:left w:val="single" w:sz="8" w:space="0" w:color="000000"/>
              <w:bottom w:val="single" w:sz="4" w:space="0" w:color="auto"/>
              <w:right w:val="single" w:sz="4" w:space="0" w:color="auto"/>
            </w:tcBorders>
            <w:tcMar>
              <w:top w:w="0" w:type="dxa"/>
              <w:left w:w="108" w:type="dxa"/>
              <w:bottom w:w="0" w:type="dxa"/>
              <w:right w:w="108" w:type="dxa"/>
            </w:tcMar>
            <w:vAlign w:val="center"/>
          </w:tcPr>
          <w:p w:rsidR="00380506" w:rsidRDefault="00380506">
            <w:pPr>
              <w:widowControl/>
              <w:jc w:val="center"/>
              <w:rPr>
                <w:kern w:val="0"/>
                <w:sz w:val="18"/>
                <w:szCs w:val="18"/>
              </w:rPr>
            </w:pPr>
            <w:r>
              <w:rPr>
                <w:kern w:val="0"/>
                <w:sz w:val="18"/>
                <w:szCs w:val="18"/>
              </w:rPr>
              <w:t>二氧化硅</w:t>
            </w:r>
            <w:r>
              <w:rPr>
                <w:kern w:val="0"/>
                <w:sz w:val="18"/>
                <w:szCs w:val="18"/>
              </w:rPr>
              <w:t>(SiO</w:t>
            </w:r>
            <w:r>
              <w:rPr>
                <w:kern w:val="0"/>
                <w:sz w:val="18"/>
                <w:szCs w:val="18"/>
                <w:vertAlign w:val="subscript"/>
              </w:rPr>
              <w:t>2</w:t>
            </w:r>
            <w:r>
              <w:rPr>
                <w:kern w:val="0"/>
                <w:sz w:val="18"/>
                <w:szCs w:val="18"/>
              </w:rPr>
              <w:t>)</w:t>
            </w:r>
            <w:r>
              <w:rPr>
                <w:kern w:val="0"/>
                <w:sz w:val="18"/>
                <w:szCs w:val="18"/>
              </w:rPr>
              <w:t>、三氧化二铝</w:t>
            </w:r>
            <w:r>
              <w:rPr>
                <w:kern w:val="0"/>
                <w:sz w:val="18"/>
                <w:szCs w:val="18"/>
              </w:rPr>
              <w:t>(Al</w:t>
            </w:r>
            <w:r>
              <w:rPr>
                <w:kern w:val="0"/>
                <w:sz w:val="18"/>
                <w:szCs w:val="18"/>
                <w:vertAlign w:val="subscript"/>
              </w:rPr>
              <w:t>2</w:t>
            </w:r>
            <w:r>
              <w:rPr>
                <w:kern w:val="0"/>
                <w:sz w:val="18"/>
                <w:szCs w:val="18"/>
              </w:rPr>
              <w:t>O</w:t>
            </w:r>
            <w:r>
              <w:rPr>
                <w:kern w:val="0"/>
                <w:sz w:val="18"/>
                <w:szCs w:val="18"/>
                <w:vertAlign w:val="subscript"/>
              </w:rPr>
              <w:t>3</w:t>
            </w:r>
            <w:r>
              <w:rPr>
                <w:kern w:val="0"/>
                <w:sz w:val="18"/>
                <w:szCs w:val="18"/>
              </w:rPr>
              <w:t>)</w:t>
            </w:r>
            <w:r>
              <w:rPr>
                <w:kern w:val="0"/>
                <w:sz w:val="18"/>
                <w:szCs w:val="18"/>
              </w:rPr>
              <w:t>、三氧化二铁</w:t>
            </w:r>
            <w:r>
              <w:rPr>
                <w:kern w:val="0"/>
                <w:sz w:val="18"/>
                <w:szCs w:val="18"/>
              </w:rPr>
              <w:t>(Fe</w:t>
            </w:r>
            <w:r>
              <w:rPr>
                <w:kern w:val="0"/>
                <w:sz w:val="18"/>
                <w:szCs w:val="18"/>
                <w:vertAlign w:val="subscript"/>
              </w:rPr>
              <w:t>2</w:t>
            </w:r>
            <w:r>
              <w:rPr>
                <w:kern w:val="0"/>
                <w:sz w:val="18"/>
                <w:szCs w:val="18"/>
              </w:rPr>
              <w:t>O</w:t>
            </w:r>
            <w:r>
              <w:rPr>
                <w:kern w:val="0"/>
                <w:sz w:val="18"/>
                <w:szCs w:val="18"/>
                <w:vertAlign w:val="subscript"/>
              </w:rPr>
              <w:t>3</w:t>
            </w:r>
            <w:r>
              <w:rPr>
                <w:kern w:val="0"/>
                <w:sz w:val="18"/>
                <w:szCs w:val="18"/>
              </w:rPr>
              <w:t>)</w:t>
            </w:r>
            <w:r>
              <w:rPr>
                <w:kern w:val="0"/>
                <w:sz w:val="18"/>
                <w:szCs w:val="18"/>
              </w:rPr>
              <w:t>总质量分数</w:t>
            </w:r>
            <w:r>
              <w:rPr>
                <w:kern w:val="0"/>
                <w:sz w:val="18"/>
                <w:szCs w:val="18"/>
              </w:rPr>
              <w:t>/%</w:t>
            </w:r>
          </w:p>
        </w:tc>
        <w:tc>
          <w:tcPr>
            <w:tcW w:w="1669" w:type="pct"/>
            <w:gridSpan w:val="2"/>
            <w:tcBorders>
              <w:top w:val="nil"/>
              <w:left w:val="nil"/>
              <w:bottom w:val="single" w:sz="4" w:space="0" w:color="auto"/>
              <w:right w:val="single" w:sz="8" w:space="0" w:color="000000"/>
            </w:tcBorders>
            <w:noWrap/>
            <w:tcMar>
              <w:top w:w="0" w:type="dxa"/>
              <w:left w:w="108" w:type="dxa"/>
              <w:bottom w:w="0" w:type="dxa"/>
              <w:right w:w="108" w:type="dxa"/>
            </w:tcMar>
            <w:vAlign w:val="center"/>
          </w:tcPr>
          <w:p w:rsidR="00380506" w:rsidRDefault="00380506">
            <w:pPr>
              <w:widowControl/>
              <w:jc w:val="center"/>
              <w:rPr>
                <w:kern w:val="0"/>
                <w:sz w:val="18"/>
                <w:szCs w:val="18"/>
              </w:rPr>
            </w:pPr>
            <w:r>
              <w:rPr>
                <w:kern w:val="0"/>
                <w:sz w:val="18"/>
                <w:szCs w:val="18"/>
              </w:rPr>
              <w:t>≥70</w:t>
            </w:r>
          </w:p>
        </w:tc>
        <w:tc>
          <w:tcPr>
            <w:tcW w:w="1669" w:type="pct"/>
            <w:tcBorders>
              <w:top w:val="nil"/>
              <w:left w:val="nil"/>
              <w:bottom w:val="single" w:sz="4" w:space="0" w:color="auto"/>
              <w:right w:val="single" w:sz="8" w:space="0" w:color="000000"/>
            </w:tcBorders>
            <w:vAlign w:val="center"/>
          </w:tcPr>
          <w:p w:rsidR="00380506" w:rsidRDefault="005B5120" w:rsidP="005B5120">
            <w:pPr>
              <w:widowControl/>
              <w:jc w:val="center"/>
              <w:rPr>
                <w:kern w:val="0"/>
                <w:sz w:val="18"/>
                <w:szCs w:val="18"/>
              </w:rPr>
            </w:pPr>
            <w:r w:rsidRPr="005B5120">
              <w:rPr>
                <w:rFonts w:hint="eastAsia"/>
                <w:kern w:val="0"/>
                <w:sz w:val="18"/>
                <w:szCs w:val="18"/>
              </w:rPr>
              <w:t>按</w:t>
            </w:r>
            <w:r w:rsidRPr="005B5120">
              <w:rPr>
                <w:rFonts w:hint="eastAsia"/>
                <w:kern w:val="0"/>
                <w:sz w:val="18"/>
                <w:szCs w:val="18"/>
              </w:rPr>
              <w:t>GB/T</w:t>
            </w:r>
            <w:r w:rsidR="00EF294F">
              <w:rPr>
                <w:rFonts w:hint="eastAsia"/>
                <w:kern w:val="0"/>
                <w:sz w:val="18"/>
                <w:szCs w:val="18"/>
              </w:rPr>
              <w:t xml:space="preserve"> </w:t>
            </w:r>
            <w:r w:rsidRPr="005B5120">
              <w:rPr>
                <w:rFonts w:hint="eastAsia"/>
                <w:kern w:val="0"/>
                <w:sz w:val="18"/>
                <w:szCs w:val="18"/>
              </w:rPr>
              <w:t>176</w:t>
            </w:r>
            <w:r w:rsidRPr="005B5120">
              <w:rPr>
                <w:rFonts w:hint="eastAsia"/>
                <w:kern w:val="0"/>
                <w:sz w:val="18"/>
                <w:szCs w:val="18"/>
              </w:rPr>
              <w:t>进行</w:t>
            </w:r>
          </w:p>
        </w:tc>
      </w:tr>
      <w:tr w:rsidR="00380506" w:rsidTr="00380506">
        <w:trPr>
          <w:trHeight w:val="182"/>
          <w:jc w:val="center"/>
        </w:trPr>
        <w:tc>
          <w:tcPr>
            <w:tcW w:w="1662" w:type="pct"/>
            <w:tcBorders>
              <w:top w:val="nil"/>
              <w:left w:val="single" w:sz="8" w:space="0" w:color="000000"/>
              <w:bottom w:val="single" w:sz="4" w:space="0" w:color="auto"/>
              <w:right w:val="single" w:sz="8" w:space="0" w:color="000000"/>
            </w:tcBorders>
            <w:noWrap/>
            <w:tcMar>
              <w:top w:w="0" w:type="dxa"/>
              <w:left w:w="108" w:type="dxa"/>
              <w:bottom w:w="0" w:type="dxa"/>
              <w:right w:w="108" w:type="dxa"/>
            </w:tcMar>
            <w:vAlign w:val="center"/>
          </w:tcPr>
          <w:p w:rsidR="00380506" w:rsidRDefault="00380506">
            <w:pPr>
              <w:widowControl/>
              <w:jc w:val="center"/>
              <w:rPr>
                <w:kern w:val="0"/>
                <w:sz w:val="18"/>
                <w:szCs w:val="18"/>
              </w:rPr>
            </w:pPr>
            <w:r>
              <w:rPr>
                <w:kern w:val="0"/>
                <w:sz w:val="18"/>
                <w:szCs w:val="18"/>
              </w:rPr>
              <w:t>比表面积</w:t>
            </w:r>
            <w:r>
              <w:rPr>
                <w:kern w:val="0"/>
                <w:sz w:val="18"/>
                <w:szCs w:val="18"/>
              </w:rPr>
              <w:t>/</w:t>
            </w:r>
            <w:r>
              <w:rPr>
                <w:rFonts w:hint="eastAsia"/>
                <w:sz w:val="18"/>
                <w:szCs w:val="18"/>
              </w:rPr>
              <w:t>(</w:t>
            </w:r>
            <w:r>
              <w:rPr>
                <w:kern w:val="0"/>
                <w:sz w:val="18"/>
                <w:szCs w:val="18"/>
              </w:rPr>
              <w:t>m</w:t>
            </w:r>
            <w:r>
              <w:rPr>
                <w:kern w:val="0"/>
                <w:sz w:val="18"/>
                <w:szCs w:val="18"/>
                <w:vertAlign w:val="superscript"/>
              </w:rPr>
              <w:t>2</w:t>
            </w:r>
            <w:r>
              <w:rPr>
                <w:kern w:val="0"/>
                <w:sz w:val="18"/>
                <w:szCs w:val="18"/>
              </w:rPr>
              <w:t>/kg</w:t>
            </w:r>
            <w:r>
              <w:rPr>
                <w:rFonts w:hint="eastAsia"/>
                <w:sz w:val="18"/>
                <w:szCs w:val="18"/>
              </w:rPr>
              <w:t>)</w:t>
            </w:r>
          </w:p>
        </w:tc>
        <w:tc>
          <w:tcPr>
            <w:tcW w:w="828" w:type="pct"/>
            <w:tcBorders>
              <w:top w:val="nil"/>
              <w:left w:val="nil"/>
              <w:bottom w:val="single" w:sz="8" w:space="0" w:color="000000"/>
              <w:right w:val="single" w:sz="8" w:space="0" w:color="000000"/>
            </w:tcBorders>
            <w:noWrap/>
            <w:tcMar>
              <w:top w:w="0" w:type="dxa"/>
              <w:left w:w="108" w:type="dxa"/>
              <w:bottom w:w="0" w:type="dxa"/>
              <w:right w:w="108" w:type="dxa"/>
            </w:tcMar>
            <w:vAlign w:val="center"/>
          </w:tcPr>
          <w:p w:rsidR="00380506" w:rsidRDefault="00380506">
            <w:pPr>
              <w:widowControl/>
              <w:jc w:val="center"/>
              <w:rPr>
                <w:kern w:val="0"/>
                <w:sz w:val="18"/>
                <w:szCs w:val="18"/>
              </w:rPr>
            </w:pPr>
            <w:r>
              <w:rPr>
                <w:kern w:val="0"/>
                <w:sz w:val="18"/>
                <w:szCs w:val="18"/>
              </w:rPr>
              <w:t>≥550</w:t>
            </w:r>
          </w:p>
        </w:tc>
        <w:tc>
          <w:tcPr>
            <w:tcW w:w="841" w:type="pct"/>
            <w:tcBorders>
              <w:top w:val="nil"/>
              <w:left w:val="nil"/>
              <w:bottom w:val="single" w:sz="8" w:space="0" w:color="000000"/>
              <w:right w:val="single" w:sz="8" w:space="0" w:color="000000"/>
            </w:tcBorders>
          </w:tcPr>
          <w:p w:rsidR="00380506" w:rsidRDefault="00380506">
            <w:pPr>
              <w:widowControl/>
              <w:jc w:val="center"/>
              <w:rPr>
                <w:kern w:val="0"/>
                <w:sz w:val="18"/>
                <w:szCs w:val="18"/>
              </w:rPr>
            </w:pPr>
            <w:r>
              <w:rPr>
                <w:kern w:val="0"/>
                <w:sz w:val="18"/>
                <w:szCs w:val="18"/>
              </w:rPr>
              <w:t>≥400</w:t>
            </w:r>
          </w:p>
        </w:tc>
        <w:tc>
          <w:tcPr>
            <w:tcW w:w="1669" w:type="pct"/>
            <w:tcBorders>
              <w:top w:val="nil"/>
              <w:left w:val="nil"/>
              <w:bottom w:val="single" w:sz="8" w:space="0" w:color="000000"/>
              <w:right w:val="single" w:sz="8" w:space="0" w:color="000000"/>
            </w:tcBorders>
          </w:tcPr>
          <w:p w:rsidR="00380506" w:rsidRDefault="005B5120">
            <w:pPr>
              <w:widowControl/>
              <w:jc w:val="center"/>
              <w:rPr>
                <w:kern w:val="0"/>
                <w:sz w:val="18"/>
                <w:szCs w:val="18"/>
              </w:rPr>
            </w:pPr>
            <w:r w:rsidRPr="005B5120">
              <w:rPr>
                <w:rFonts w:hint="eastAsia"/>
                <w:kern w:val="0"/>
                <w:sz w:val="18"/>
                <w:szCs w:val="18"/>
              </w:rPr>
              <w:t>按</w:t>
            </w:r>
            <w:r w:rsidRPr="005B5120">
              <w:rPr>
                <w:rFonts w:hint="eastAsia"/>
                <w:kern w:val="0"/>
                <w:sz w:val="18"/>
                <w:szCs w:val="18"/>
              </w:rPr>
              <w:t>GB/T</w:t>
            </w:r>
            <w:r w:rsidR="00EF294F">
              <w:rPr>
                <w:rFonts w:hint="eastAsia"/>
                <w:kern w:val="0"/>
                <w:sz w:val="18"/>
                <w:szCs w:val="18"/>
              </w:rPr>
              <w:t xml:space="preserve"> </w:t>
            </w:r>
            <w:r w:rsidRPr="005B5120">
              <w:rPr>
                <w:rFonts w:hint="eastAsia"/>
                <w:kern w:val="0"/>
                <w:sz w:val="18"/>
                <w:szCs w:val="18"/>
              </w:rPr>
              <w:t>8074</w:t>
            </w:r>
            <w:r w:rsidRPr="005B5120">
              <w:rPr>
                <w:rFonts w:hint="eastAsia"/>
                <w:kern w:val="0"/>
                <w:sz w:val="18"/>
                <w:szCs w:val="18"/>
              </w:rPr>
              <w:t>进行</w:t>
            </w:r>
          </w:p>
        </w:tc>
      </w:tr>
      <w:tr w:rsidR="00380506" w:rsidTr="00380506">
        <w:trPr>
          <w:trHeight w:val="182"/>
          <w:jc w:val="center"/>
        </w:trPr>
        <w:tc>
          <w:tcPr>
            <w:tcW w:w="1662" w:type="pct"/>
            <w:tcBorders>
              <w:top w:val="nil"/>
              <w:left w:val="single" w:sz="8" w:space="0" w:color="000000"/>
              <w:bottom w:val="single" w:sz="4" w:space="0" w:color="auto"/>
              <w:right w:val="single" w:sz="8" w:space="0" w:color="000000"/>
            </w:tcBorders>
            <w:noWrap/>
            <w:tcMar>
              <w:top w:w="0" w:type="dxa"/>
              <w:left w:w="108" w:type="dxa"/>
              <w:bottom w:w="0" w:type="dxa"/>
              <w:right w:w="108" w:type="dxa"/>
            </w:tcMar>
            <w:vAlign w:val="center"/>
          </w:tcPr>
          <w:p w:rsidR="00380506" w:rsidRPr="00EB57B4" w:rsidRDefault="00380506">
            <w:pPr>
              <w:widowControl/>
              <w:jc w:val="center"/>
              <w:rPr>
                <w:color w:val="000000" w:themeColor="text1"/>
                <w:kern w:val="0"/>
                <w:sz w:val="18"/>
                <w:szCs w:val="18"/>
              </w:rPr>
            </w:pPr>
            <w:r w:rsidRPr="00EB57B4">
              <w:rPr>
                <w:color w:val="000000" w:themeColor="text1"/>
                <w:kern w:val="0"/>
                <w:sz w:val="18"/>
                <w:szCs w:val="18"/>
              </w:rPr>
              <w:t>平均粒径</w:t>
            </w:r>
            <w:r w:rsidRPr="00EB57B4">
              <w:rPr>
                <w:color w:val="000000" w:themeColor="text1"/>
                <w:kern w:val="0"/>
                <w:sz w:val="18"/>
                <w:szCs w:val="18"/>
              </w:rPr>
              <w:t>D50/</w:t>
            </w:r>
            <w:proofErr w:type="spellStart"/>
            <w:r w:rsidRPr="00EB57B4">
              <w:rPr>
                <w:color w:val="000000" w:themeColor="text1"/>
                <w:kern w:val="0"/>
                <w:sz w:val="18"/>
                <w:szCs w:val="18"/>
              </w:rPr>
              <w:t>μm</w:t>
            </w:r>
            <w:proofErr w:type="spellEnd"/>
          </w:p>
        </w:tc>
        <w:tc>
          <w:tcPr>
            <w:tcW w:w="828" w:type="pct"/>
            <w:tcBorders>
              <w:top w:val="nil"/>
              <w:left w:val="nil"/>
              <w:bottom w:val="single" w:sz="8" w:space="0" w:color="000000"/>
              <w:right w:val="single" w:sz="8" w:space="0" w:color="000000"/>
            </w:tcBorders>
            <w:noWrap/>
            <w:tcMar>
              <w:top w:w="0" w:type="dxa"/>
              <w:left w:w="108" w:type="dxa"/>
              <w:bottom w:w="0" w:type="dxa"/>
              <w:right w:w="108" w:type="dxa"/>
            </w:tcMar>
            <w:vAlign w:val="center"/>
          </w:tcPr>
          <w:p w:rsidR="00380506" w:rsidRPr="00EB57B4" w:rsidRDefault="00380506">
            <w:pPr>
              <w:widowControl/>
              <w:jc w:val="center"/>
              <w:rPr>
                <w:color w:val="000000" w:themeColor="text1"/>
                <w:kern w:val="0"/>
                <w:sz w:val="18"/>
                <w:szCs w:val="18"/>
              </w:rPr>
            </w:pPr>
            <w:r w:rsidRPr="00EB57B4">
              <w:rPr>
                <w:color w:val="000000" w:themeColor="text1"/>
                <w:kern w:val="0"/>
                <w:sz w:val="18"/>
                <w:szCs w:val="18"/>
              </w:rPr>
              <w:t>≤10</w:t>
            </w:r>
          </w:p>
        </w:tc>
        <w:tc>
          <w:tcPr>
            <w:tcW w:w="841" w:type="pct"/>
            <w:tcBorders>
              <w:top w:val="nil"/>
              <w:left w:val="nil"/>
              <w:bottom w:val="single" w:sz="8" w:space="0" w:color="000000"/>
              <w:right w:val="single" w:sz="8" w:space="0" w:color="000000"/>
            </w:tcBorders>
          </w:tcPr>
          <w:p w:rsidR="00380506" w:rsidRPr="00EB57B4" w:rsidRDefault="00380506">
            <w:pPr>
              <w:widowControl/>
              <w:jc w:val="center"/>
              <w:rPr>
                <w:color w:val="000000" w:themeColor="text1"/>
                <w:kern w:val="0"/>
                <w:sz w:val="18"/>
                <w:szCs w:val="18"/>
              </w:rPr>
            </w:pPr>
            <w:r w:rsidRPr="00EB57B4">
              <w:rPr>
                <w:color w:val="000000" w:themeColor="text1"/>
                <w:kern w:val="0"/>
                <w:sz w:val="18"/>
                <w:szCs w:val="18"/>
              </w:rPr>
              <w:t>≤20</w:t>
            </w:r>
          </w:p>
        </w:tc>
        <w:tc>
          <w:tcPr>
            <w:tcW w:w="1669" w:type="pct"/>
            <w:tcBorders>
              <w:top w:val="nil"/>
              <w:left w:val="nil"/>
              <w:bottom w:val="single" w:sz="8" w:space="0" w:color="000000"/>
              <w:right w:val="single" w:sz="8" w:space="0" w:color="000000"/>
            </w:tcBorders>
          </w:tcPr>
          <w:p w:rsidR="00380506" w:rsidRPr="00EB57B4" w:rsidRDefault="00EF294F">
            <w:pPr>
              <w:widowControl/>
              <w:jc w:val="center"/>
              <w:rPr>
                <w:color w:val="000000" w:themeColor="text1"/>
                <w:kern w:val="0"/>
                <w:sz w:val="18"/>
                <w:szCs w:val="18"/>
              </w:rPr>
            </w:pPr>
            <w:r w:rsidRPr="00EF294F">
              <w:rPr>
                <w:rFonts w:hint="eastAsia"/>
                <w:color w:val="000000" w:themeColor="text1"/>
                <w:kern w:val="0"/>
                <w:sz w:val="18"/>
                <w:szCs w:val="18"/>
              </w:rPr>
              <w:t>按</w:t>
            </w:r>
            <w:r>
              <w:rPr>
                <w:rFonts w:hint="eastAsia"/>
                <w:color w:val="000000" w:themeColor="text1"/>
                <w:kern w:val="0"/>
                <w:sz w:val="18"/>
                <w:szCs w:val="18"/>
              </w:rPr>
              <w:t xml:space="preserve">JC/T </w:t>
            </w:r>
            <w:r w:rsidRPr="00EF294F">
              <w:rPr>
                <w:rFonts w:hint="eastAsia"/>
                <w:color w:val="000000" w:themeColor="text1"/>
                <w:kern w:val="0"/>
                <w:sz w:val="18"/>
                <w:szCs w:val="18"/>
              </w:rPr>
              <w:t>721</w:t>
            </w:r>
            <w:r w:rsidRPr="00EF294F">
              <w:rPr>
                <w:rFonts w:hint="eastAsia"/>
                <w:color w:val="000000" w:themeColor="text1"/>
                <w:kern w:val="0"/>
                <w:sz w:val="18"/>
                <w:szCs w:val="18"/>
              </w:rPr>
              <w:t>进行</w:t>
            </w:r>
          </w:p>
        </w:tc>
      </w:tr>
      <w:tr w:rsidR="00380506" w:rsidTr="00380506">
        <w:trPr>
          <w:trHeight w:val="137"/>
          <w:jc w:val="center"/>
        </w:trPr>
        <w:tc>
          <w:tcPr>
            <w:tcW w:w="1662" w:type="pct"/>
            <w:tcBorders>
              <w:top w:val="single" w:sz="4" w:space="0" w:color="auto"/>
              <w:left w:val="single" w:sz="8" w:space="0" w:color="000000"/>
              <w:bottom w:val="single" w:sz="4" w:space="0" w:color="auto"/>
              <w:right w:val="single" w:sz="8" w:space="0" w:color="000000"/>
            </w:tcBorders>
            <w:noWrap/>
            <w:tcMar>
              <w:top w:w="0" w:type="dxa"/>
              <w:left w:w="108" w:type="dxa"/>
              <w:bottom w:w="0" w:type="dxa"/>
              <w:right w:w="108" w:type="dxa"/>
            </w:tcMar>
            <w:vAlign w:val="center"/>
          </w:tcPr>
          <w:p w:rsidR="00380506" w:rsidRDefault="00380506">
            <w:pPr>
              <w:widowControl/>
              <w:jc w:val="center"/>
              <w:rPr>
                <w:kern w:val="0"/>
                <w:sz w:val="18"/>
                <w:szCs w:val="18"/>
              </w:rPr>
            </w:pPr>
            <w:r>
              <w:rPr>
                <w:kern w:val="0"/>
                <w:sz w:val="18"/>
                <w:szCs w:val="18"/>
              </w:rPr>
              <w:t>需水量比</w:t>
            </w:r>
            <w:r>
              <w:rPr>
                <w:kern w:val="0"/>
                <w:sz w:val="18"/>
                <w:szCs w:val="18"/>
              </w:rPr>
              <w:t>/%</w:t>
            </w:r>
          </w:p>
        </w:tc>
        <w:tc>
          <w:tcPr>
            <w:tcW w:w="1669" w:type="pct"/>
            <w:gridSpan w:val="2"/>
            <w:tcBorders>
              <w:top w:val="nil"/>
              <w:left w:val="nil"/>
              <w:bottom w:val="single" w:sz="4" w:space="0" w:color="auto"/>
              <w:right w:val="single" w:sz="8" w:space="0" w:color="000000"/>
            </w:tcBorders>
            <w:noWrap/>
            <w:tcMar>
              <w:top w:w="0" w:type="dxa"/>
              <w:left w:w="108" w:type="dxa"/>
              <w:bottom w:w="0" w:type="dxa"/>
              <w:right w:w="108" w:type="dxa"/>
            </w:tcMar>
            <w:vAlign w:val="center"/>
          </w:tcPr>
          <w:p w:rsidR="00380506" w:rsidRDefault="00380506">
            <w:pPr>
              <w:widowControl/>
              <w:jc w:val="center"/>
              <w:rPr>
                <w:kern w:val="0"/>
                <w:sz w:val="18"/>
                <w:szCs w:val="18"/>
              </w:rPr>
            </w:pPr>
            <w:r>
              <w:rPr>
                <w:kern w:val="0"/>
                <w:sz w:val="18"/>
                <w:szCs w:val="18"/>
              </w:rPr>
              <w:t>≤100</w:t>
            </w:r>
          </w:p>
        </w:tc>
        <w:tc>
          <w:tcPr>
            <w:tcW w:w="1669" w:type="pct"/>
            <w:tcBorders>
              <w:top w:val="nil"/>
              <w:left w:val="nil"/>
              <w:bottom w:val="single" w:sz="4" w:space="0" w:color="auto"/>
              <w:right w:val="single" w:sz="8" w:space="0" w:color="000000"/>
            </w:tcBorders>
          </w:tcPr>
          <w:p w:rsidR="00380506" w:rsidRDefault="00AF0B40">
            <w:pPr>
              <w:widowControl/>
              <w:jc w:val="center"/>
              <w:rPr>
                <w:kern w:val="0"/>
                <w:sz w:val="18"/>
                <w:szCs w:val="18"/>
              </w:rPr>
            </w:pPr>
            <w:r w:rsidRPr="00AF0B40">
              <w:rPr>
                <w:rFonts w:hint="eastAsia"/>
                <w:kern w:val="0"/>
                <w:sz w:val="18"/>
                <w:szCs w:val="18"/>
              </w:rPr>
              <w:t>按</w:t>
            </w:r>
            <w:r w:rsidRPr="00AF0B40">
              <w:rPr>
                <w:rFonts w:hint="eastAsia"/>
                <w:kern w:val="0"/>
                <w:sz w:val="18"/>
                <w:szCs w:val="18"/>
              </w:rPr>
              <w:t>GB/T</w:t>
            </w:r>
            <w:r>
              <w:rPr>
                <w:rFonts w:hint="eastAsia"/>
                <w:kern w:val="0"/>
                <w:sz w:val="18"/>
                <w:szCs w:val="18"/>
              </w:rPr>
              <w:t xml:space="preserve"> </w:t>
            </w:r>
            <w:r w:rsidRPr="00AF0B40">
              <w:rPr>
                <w:rFonts w:hint="eastAsia"/>
                <w:kern w:val="0"/>
                <w:sz w:val="18"/>
                <w:szCs w:val="18"/>
              </w:rPr>
              <w:t>1596</w:t>
            </w:r>
            <w:r w:rsidRPr="00AF0B40">
              <w:rPr>
                <w:rFonts w:hint="eastAsia"/>
                <w:kern w:val="0"/>
                <w:sz w:val="18"/>
                <w:szCs w:val="18"/>
              </w:rPr>
              <w:t>的附录</w:t>
            </w:r>
            <w:r w:rsidRPr="00AF0B40">
              <w:rPr>
                <w:rFonts w:hint="eastAsia"/>
                <w:kern w:val="0"/>
                <w:sz w:val="18"/>
                <w:szCs w:val="18"/>
              </w:rPr>
              <w:t>A</w:t>
            </w:r>
            <w:r w:rsidRPr="00AF0B40">
              <w:rPr>
                <w:rFonts w:hint="eastAsia"/>
                <w:kern w:val="0"/>
                <w:sz w:val="18"/>
                <w:szCs w:val="18"/>
              </w:rPr>
              <w:t>进行</w:t>
            </w:r>
          </w:p>
        </w:tc>
      </w:tr>
      <w:tr w:rsidR="00380506" w:rsidTr="00380506">
        <w:trPr>
          <w:trHeight w:val="278"/>
          <w:jc w:val="center"/>
        </w:trPr>
        <w:tc>
          <w:tcPr>
            <w:tcW w:w="1662" w:type="pct"/>
            <w:tcBorders>
              <w:top w:val="single" w:sz="4" w:space="0" w:color="auto"/>
              <w:left w:val="single" w:sz="8" w:space="0" w:color="000000"/>
              <w:bottom w:val="single" w:sz="4" w:space="0" w:color="auto"/>
              <w:right w:val="single" w:sz="8" w:space="0" w:color="000000"/>
            </w:tcBorders>
            <w:noWrap/>
            <w:tcMar>
              <w:top w:w="0" w:type="dxa"/>
              <w:left w:w="108" w:type="dxa"/>
              <w:bottom w:w="0" w:type="dxa"/>
              <w:right w:w="108" w:type="dxa"/>
            </w:tcMar>
            <w:vAlign w:val="center"/>
          </w:tcPr>
          <w:p w:rsidR="00380506" w:rsidRDefault="00380506">
            <w:pPr>
              <w:widowControl/>
              <w:jc w:val="center"/>
              <w:rPr>
                <w:kern w:val="0"/>
                <w:sz w:val="18"/>
                <w:szCs w:val="18"/>
              </w:rPr>
            </w:pPr>
            <w:r>
              <w:rPr>
                <w:kern w:val="0"/>
                <w:sz w:val="18"/>
                <w:szCs w:val="18"/>
              </w:rPr>
              <w:t>7</w:t>
            </w:r>
            <w:r>
              <w:rPr>
                <w:kern w:val="0"/>
                <w:sz w:val="18"/>
                <w:szCs w:val="18"/>
              </w:rPr>
              <w:t>天强度活性指数</w:t>
            </w:r>
            <w:r>
              <w:rPr>
                <w:kern w:val="0"/>
                <w:sz w:val="18"/>
                <w:szCs w:val="18"/>
              </w:rPr>
              <w:t>/%</w:t>
            </w:r>
          </w:p>
        </w:tc>
        <w:tc>
          <w:tcPr>
            <w:tcW w:w="828" w:type="pct"/>
            <w:tcBorders>
              <w:top w:val="single" w:sz="4" w:space="0" w:color="auto"/>
              <w:left w:val="nil"/>
              <w:bottom w:val="single" w:sz="4" w:space="0" w:color="auto"/>
              <w:right w:val="single" w:sz="8" w:space="0" w:color="000000"/>
            </w:tcBorders>
            <w:noWrap/>
            <w:tcMar>
              <w:top w:w="0" w:type="dxa"/>
              <w:left w:w="108" w:type="dxa"/>
              <w:bottom w:w="0" w:type="dxa"/>
              <w:right w:w="108" w:type="dxa"/>
            </w:tcMar>
            <w:vAlign w:val="center"/>
          </w:tcPr>
          <w:p w:rsidR="00380506" w:rsidRDefault="00380506">
            <w:pPr>
              <w:widowControl/>
              <w:jc w:val="center"/>
              <w:rPr>
                <w:kern w:val="0"/>
                <w:sz w:val="18"/>
                <w:szCs w:val="18"/>
              </w:rPr>
            </w:pPr>
            <w:r>
              <w:rPr>
                <w:kern w:val="0"/>
                <w:sz w:val="18"/>
                <w:szCs w:val="18"/>
              </w:rPr>
              <w:t>≥70</w:t>
            </w:r>
          </w:p>
        </w:tc>
        <w:tc>
          <w:tcPr>
            <w:tcW w:w="841" w:type="pct"/>
            <w:tcBorders>
              <w:top w:val="single" w:sz="4" w:space="0" w:color="auto"/>
              <w:left w:val="nil"/>
              <w:bottom w:val="single" w:sz="4" w:space="0" w:color="auto"/>
              <w:right w:val="single" w:sz="8" w:space="0" w:color="000000"/>
            </w:tcBorders>
          </w:tcPr>
          <w:p w:rsidR="00380506" w:rsidRDefault="00380506">
            <w:pPr>
              <w:widowControl/>
              <w:jc w:val="center"/>
              <w:rPr>
                <w:kern w:val="0"/>
                <w:sz w:val="18"/>
                <w:szCs w:val="18"/>
              </w:rPr>
            </w:pPr>
            <w:r>
              <w:rPr>
                <w:kern w:val="0"/>
                <w:sz w:val="18"/>
                <w:szCs w:val="18"/>
              </w:rPr>
              <w:t>≥60</w:t>
            </w:r>
          </w:p>
        </w:tc>
        <w:tc>
          <w:tcPr>
            <w:tcW w:w="1669" w:type="pct"/>
            <w:tcBorders>
              <w:top w:val="single" w:sz="4" w:space="0" w:color="auto"/>
              <w:left w:val="nil"/>
              <w:bottom w:val="single" w:sz="4" w:space="0" w:color="auto"/>
              <w:right w:val="single" w:sz="8" w:space="0" w:color="000000"/>
            </w:tcBorders>
          </w:tcPr>
          <w:p w:rsidR="00380506" w:rsidRDefault="00AF0B40">
            <w:pPr>
              <w:widowControl/>
              <w:jc w:val="center"/>
              <w:rPr>
                <w:kern w:val="0"/>
                <w:sz w:val="18"/>
                <w:szCs w:val="18"/>
              </w:rPr>
            </w:pPr>
            <w:r w:rsidRPr="00AF0B40">
              <w:rPr>
                <w:rFonts w:hint="eastAsia"/>
                <w:kern w:val="0"/>
                <w:sz w:val="18"/>
                <w:szCs w:val="18"/>
              </w:rPr>
              <w:t>按</w:t>
            </w:r>
            <w:r w:rsidRPr="00AF0B40">
              <w:rPr>
                <w:rFonts w:hint="eastAsia"/>
                <w:kern w:val="0"/>
                <w:sz w:val="18"/>
                <w:szCs w:val="18"/>
              </w:rPr>
              <w:t>GB/T</w:t>
            </w:r>
            <w:r>
              <w:rPr>
                <w:rFonts w:hint="eastAsia"/>
                <w:kern w:val="0"/>
                <w:sz w:val="18"/>
                <w:szCs w:val="18"/>
              </w:rPr>
              <w:t xml:space="preserve"> </w:t>
            </w:r>
            <w:r w:rsidRPr="00AF0B40">
              <w:rPr>
                <w:rFonts w:hint="eastAsia"/>
                <w:kern w:val="0"/>
                <w:sz w:val="18"/>
                <w:szCs w:val="18"/>
              </w:rPr>
              <w:t>1596</w:t>
            </w:r>
            <w:r w:rsidRPr="00AF0B40">
              <w:rPr>
                <w:rFonts w:hint="eastAsia"/>
                <w:kern w:val="0"/>
                <w:sz w:val="18"/>
                <w:szCs w:val="18"/>
              </w:rPr>
              <w:t>的附录</w:t>
            </w:r>
            <w:r w:rsidRPr="00AF0B40">
              <w:rPr>
                <w:rFonts w:hint="eastAsia"/>
                <w:kern w:val="0"/>
                <w:sz w:val="18"/>
                <w:szCs w:val="18"/>
              </w:rPr>
              <w:t>C</w:t>
            </w:r>
            <w:r w:rsidRPr="00AF0B40">
              <w:rPr>
                <w:rFonts w:hint="eastAsia"/>
                <w:kern w:val="0"/>
                <w:sz w:val="18"/>
                <w:szCs w:val="18"/>
              </w:rPr>
              <w:t>进行</w:t>
            </w:r>
          </w:p>
        </w:tc>
      </w:tr>
      <w:tr w:rsidR="00380506" w:rsidTr="00380506">
        <w:trPr>
          <w:trHeight w:val="278"/>
          <w:jc w:val="center"/>
        </w:trPr>
        <w:tc>
          <w:tcPr>
            <w:tcW w:w="1662" w:type="pct"/>
            <w:tcBorders>
              <w:top w:val="single" w:sz="4" w:space="0" w:color="auto"/>
              <w:left w:val="single" w:sz="8" w:space="0" w:color="000000"/>
              <w:bottom w:val="single" w:sz="4" w:space="0" w:color="auto"/>
              <w:right w:val="single" w:sz="8" w:space="0" w:color="000000"/>
            </w:tcBorders>
            <w:noWrap/>
            <w:tcMar>
              <w:top w:w="0" w:type="dxa"/>
              <w:left w:w="108" w:type="dxa"/>
              <w:bottom w:w="0" w:type="dxa"/>
              <w:right w:w="108" w:type="dxa"/>
            </w:tcMar>
            <w:vAlign w:val="center"/>
          </w:tcPr>
          <w:p w:rsidR="00380506" w:rsidRDefault="00380506">
            <w:pPr>
              <w:widowControl/>
              <w:jc w:val="center"/>
              <w:rPr>
                <w:kern w:val="0"/>
                <w:sz w:val="18"/>
                <w:szCs w:val="18"/>
              </w:rPr>
            </w:pPr>
            <w:r>
              <w:rPr>
                <w:kern w:val="0"/>
                <w:sz w:val="18"/>
                <w:szCs w:val="18"/>
              </w:rPr>
              <w:t>28</w:t>
            </w:r>
            <w:r>
              <w:rPr>
                <w:kern w:val="0"/>
                <w:sz w:val="18"/>
                <w:szCs w:val="18"/>
              </w:rPr>
              <w:t>天强度活性指数</w:t>
            </w:r>
            <w:r>
              <w:rPr>
                <w:kern w:val="0"/>
                <w:sz w:val="18"/>
                <w:szCs w:val="18"/>
              </w:rPr>
              <w:t>/%</w:t>
            </w:r>
          </w:p>
        </w:tc>
        <w:tc>
          <w:tcPr>
            <w:tcW w:w="828" w:type="pct"/>
            <w:tcBorders>
              <w:top w:val="single" w:sz="4" w:space="0" w:color="auto"/>
              <w:left w:val="nil"/>
              <w:bottom w:val="single" w:sz="4" w:space="0" w:color="auto"/>
              <w:right w:val="single" w:sz="8" w:space="0" w:color="000000"/>
            </w:tcBorders>
            <w:noWrap/>
            <w:tcMar>
              <w:top w:w="0" w:type="dxa"/>
              <w:left w:w="108" w:type="dxa"/>
              <w:bottom w:w="0" w:type="dxa"/>
              <w:right w:w="108" w:type="dxa"/>
            </w:tcMar>
            <w:vAlign w:val="center"/>
          </w:tcPr>
          <w:p w:rsidR="00380506" w:rsidRDefault="00380506">
            <w:pPr>
              <w:widowControl/>
              <w:jc w:val="center"/>
              <w:rPr>
                <w:kern w:val="0"/>
                <w:sz w:val="18"/>
                <w:szCs w:val="18"/>
              </w:rPr>
            </w:pPr>
            <w:r>
              <w:rPr>
                <w:kern w:val="0"/>
                <w:sz w:val="18"/>
                <w:szCs w:val="18"/>
              </w:rPr>
              <w:t>≥80</w:t>
            </w:r>
          </w:p>
        </w:tc>
        <w:tc>
          <w:tcPr>
            <w:tcW w:w="841" w:type="pct"/>
            <w:tcBorders>
              <w:top w:val="single" w:sz="4" w:space="0" w:color="auto"/>
              <w:left w:val="nil"/>
              <w:bottom w:val="single" w:sz="4" w:space="0" w:color="auto"/>
              <w:right w:val="single" w:sz="8" w:space="0" w:color="000000"/>
            </w:tcBorders>
          </w:tcPr>
          <w:p w:rsidR="00380506" w:rsidRDefault="00380506">
            <w:pPr>
              <w:widowControl/>
              <w:jc w:val="center"/>
              <w:rPr>
                <w:kern w:val="0"/>
                <w:sz w:val="18"/>
                <w:szCs w:val="18"/>
              </w:rPr>
            </w:pPr>
            <w:r>
              <w:rPr>
                <w:kern w:val="0"/>
                <w:sz w:val="18"/>
                <w:szCs w:val="18"/>
              </w:rPr>
              <w:t>≥70</w:t>
            </w:r>
          </w:p>
        </w:tc>
        <w:tc>
          <w:tcPr>
            <w:tcW w:w="1669" w:type="pct"/>
            <w:tcBorders>
              <w:top w:val="single" w:sz="4" w:space="0" w:color="auto"/>
              <w:left w:val="nil"/>
              <w:bottom w:val="single" w:sz="4" w:space="0" w:color="auto"/>
              <w:right w:val="single" w:sz="8" w:space="0" w:color="000000"/>
            </w:tcBorders>
          </w:tcPr>
          <w:p w:rsidR="00380506" w:rsidRDefault="00AF0B40">
            <w:pPr>
              <w:widowControl/>
              <w:jc w:val="center"/>
              <w:rPr>
                <w:kern w:val="0"/>
                <w:sz w:val="18"/>
                <w:szCs w:val="18"/>
              </w:rPr>
            </w:pPr>
            <w:r w:rsidRPr="00AF0B40">
              <w:rPr>
                <w:rFonts w:hint="eastAsia"/>
                <w:kern w:val="0"/>
                <w:sz w:val="18"/>
                <w:szCs w:val="18"/>
              </w:rPr>
              <w:t>按</w:t>
            </w:r>
            <w:r w:rsidRPr="00AF0B40">
              <w:rPr>
                <w:rFonts w:hint="eastAsia"/>
                <w:kern w:val="0"/>
                <w:sz w:val="18"/>
                <w:szCs w:val="18"/>
              </w:rPr>
              <w:t>GB/T</w:t>
            </w:r>
            <w:r>
              <w:rPr>
                <w:rFonts w:hint="eastAsia"/>
                <w:kern w:val="0"/>
                <w:sz w:val="18"/>
                <w:szCs w:val="18"/>
              </w:rPr>
              <w:t xml:space="preserve"> </w:t>
            </w:r>
            <w:r w:rsidRPr="00AF0B40">
              <w:rPr>
                <w:rFonts w:hint="eastAsia"/>
                <w:kern w:val="0"/>
                <w:sz w:val="18"/>
                <w:szCs w:val="18"/>
              </w:rPr>
              <w:t>1596</w:t>
            </w:r>
            <w:r w:rsidRPr="00AF0B40">
              <w:rPr>
                <w:rFonts w:hint="eastAsia"/>
                <w:kern w:val="0"/>
                <w:sz w:val="18"/>
                <w:szCs w:val="18"/>
              </w:rPr>
              <w:t>的附录</w:t>
            </w:r>
            <w:r w:rsidRPr="00AF0B40">
              <w:rPr>
                <w:rFonts w:hint="eastAsia"/>
                <w:kern w:val="0"/>
                <w:sz w:val="18"/>
                <w:szCs w:val="18"/>
              </w:rPr>
              <w:t>C</w:t>
            </w:r>
            <w:r w:rsidRPr="00AF0B40">
              <w:rPr>
                <w:rFonts w:hint="eastAsia"/>
                <w:kern w:val="0"/>
                <w:sz w:val="18"/>
                <w:szCs w:val="18"/>
              </w:rPr>
              <w:t>进行</w:t>
            </w:r>
          </w:p>
        </w:tc>
      </w:tr>
      <w:tr w:rsidR="00380506" w:rsidTr="00380506">
        <w:trPr>
          <w:trHeight w:val="290"/>
          <w:jc w:val="center"/>
        </w:trPr>
        <w:tc>
          <w:tcPr>
            <w:tcW w:w="1662" w:type="pct"/>
            <w:tcBorders>
              <w:top w:val="single" w:sz="4" w:space="0" w:color="auto"/>
              <w:left w:val="single" w:sz="8" w:space="0" w:color="000000"/>
              <w:bottom w:val="single" w:sz="4" w:space="0" w:color="auto"/>
              <w:right w:val="single" w:sz="8" w:space="0" w:color="000000"/>
            </w:tcBorders>
            <w:noWrap/>
            <w:tcMar>
              <w:top w:w="0" w:type="dxa"/>
              <w:left w:w="108" w:type="dxa"/>
              <w:bottom w:w="0" w:type="dxa"/>
              <w:right w:w="108" w:type="dxa"/>
            </w:tcMar>
            <w:vAlign w:val="center"/>
          </w:tcPr>
          <w:p w:rsidR="00380506" w:rsidRDefault="00380506">
            <w:pPr>
              <w:widowControl/>
              <w:jc w:val="center"/>
              <w:rPr>
                <w:kern w:val="0"/>
                <w:sz w:val="18"/>
                <w:szCs w:val="18"/>
              </w:rPr>
            </w:pPr>
            <w:r>
              <w:rPr>
                <w:kern w:val="0"/>
                <w:sz w:val="18"/>
                <w:szCs w:val="18"/>
              </w:rPr>
              <w:t>密度</w:t>
            </w:r>
            <w:r>
              <w:rPr>
                <w:kern w:val="0"/>
                <w:sz w:val="18"/>
                <w:szCs w:val="18"/>
              </w:rPr>
              <w:t>/</w:t>
            </w:r>
            <w:r>
              <w:rPr>
                <w:rFonts w:hint="eastAsia"/>
                <w:kern w:val="0"/>
                <w:sz w:val="18"/>
                <w:szCs w:val="18"/>
              </w:rPr>
              <w:t>(</w:t>
            </w:r>
            <w:r>
              <w:rPr>
                <w:kern w:val="0"/>
                <w:sz w:val="18"/>
                <w:szCs w:val="18"/>
              </w:rPr>
              <w:t>g/cm</w:t>
            </w:r>
            <w:r>
              <w:rPr>
                <w:kern w:val="0"/>
                <w:sz w:val="18"/>
                <w:szCs w:val="18"/>
                <w:vertAlign w:val="superscript"/>
              </w:rPr>
              <w:t>3</w:t>
            </w:r>
            <w:r>
              <w:rPr>
                <w:rFonts w:hint="eastAsia"/>
                <w:kern w:val="0"/>
                <w:sz w:val="18"/>
                <w:szCs w:val="18"/>
              </w:rPr>
              <w:t>)</w:t>
            </w:r>
          </w:p>
        </w:tc>
        <w:tc>
          <w:tcPr>
            <w:tcW w:w="1669" w:type="pct"/>
            <w:gridSpan w:val="2"/>
            <w:tcBorders>
              <w:top w:val="single" w:sz="4" w:space="0" w:color="auto"/>
              <w:left w:val="nil"/>
              <w:bottom w:val="single" w:sz="4" w:space="0" w:color="auto"/>
              <w:right w:val="single" w:sz="8" w:space="0" w:color="000000"/>
            </w:tcBorders>
            <w:noWrap/>
            <w:tcMar>
              <w:top w:w="0" w:type="dxa"/>
              <w:left w:w="108" w:type="dxa"/>
              <w:bottom w:w="0" w:type="dxa"/>
              <w:right w:w="108" w:type="dxa"/>
            </w:tcMar>
            <w:vAlign w:val="center"/>
          </w:tcPr>
          <w:p w:rsidR="00380506" w:rsidRDefault="00380506">
            <w:pPr>
              <w:widowControl/>
              <w:jc w:val="center"/>
              <w:rPr>
                <w:kern w:val="0"/>
                <w:sz w:val="18"/>
                <w:szCs w:val="18"/>
              </w:rPr>
            </w:pPr>
            <w:r>
              <w:rPr>
                <w:kern w:val="0"/>
                <w:sz w:val="18"/>
                <w:szCs w:val="18"/>
              </w:rPr>
              <w:t>≤2.6</w:t>
            </w:r>
          </w:p>
        </w:tc>
        <w:tc>
          <w:tcPr>
            <w:tcW w:w="1669" w:type="pct"/>
            <w:tcBorders>
              <w:top w:val="single" w:sz="4" w:space="0" w:color="auto"/>
              <w:left w:val="nil"/>
              <w:bottom w:val="single" w:sz="4" w:space="0" w:color="auto"/>
              <w:right w:val="single" w:sz="8" w:space="0" w:color="000000"/>
            </w:tcBorders>
          </w:tcPr>
          <w:p w:rsidR="00380506" w:rsidRDefault="00AF0B40">
            <w:pPr>
              <w:widowControl/>
              <w:jc w:val="center"/>
              <w:rPr>
                <w:kern w:val="0"/>
                <w:sz w:val="18"/>
                <w:szCs w:val="18"/>
              </w:rPr>
            </w:pPr>
            <w:r w:rsidRPr="00AF0B40">
              <w:rPr>
                <w:rFonts w:hint="eastAsia"/>
                <w:kern w:val="0"/>
                <w:sz w:val="18"/>
                <w:szCs w:val="18"/>
              </w:rPr>
              <w:t>按</w:t>
            </w:r>
            <w:r w:rsidRPr="00AF0B40">
              <w:rPr>
                <w:rFonts w:hint="eastAsia"/>
                <w:kern w:val="0"/>
                <w:sz w:val="18"/>
                <w:szCs w:val="18"/>
              </w:rPr>
              <w:t>GB/T</w:t>
            </w:r>
            <w:r>
              <w:rPr>
                <w:rFonts w:hint="eastAsia"/>
                <w:kern w:val="0"/>
                <w:sz w:val="18"/>
                <w:szCs w:val="18"/>
              </w:rPr>
              <w:t xml:space="preserve"> </w:t>
            </w:r>
            <w:r w:rsidRPr="00AF0B40">
              <w:rPr>
                <w:rFonts w:hint="eastAsia"/>
                <w:kern w:val="0"/>
                <w:sz w:val="18"/>
                <w:szCs w:val="18"/>
              </w:rPr>
              <w:t>208</w:t>
            </w:r>
            <w:r w:rsidRPr="00AF0B40">
              <w:rPr>
                <w:rFonts w:hint="eastAsia"/>
                <w:kern w:val="0"/>
                <w:sz w:val="18"/>
                <w:szCs w:val="18"/>
              </w:rPr>
              <w:t>进行</w:t>
            </w:r>
          </w:p>
        </w:tc>
      </w:tr>
      <w:tr w:rsidR="00380506" w:rsidTr="00380506">
        <w:trPr>
          <w:trHeight w:val="65"/>
          <w:jc w:val="center"/>
        </w:trPr>
        <w:tc>
          <w:tcPr>
            <w:tcW w:w="1662"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vAlign w:val="center"/>
          </w:tcPr>
          <w:p w:rsidR="00380506" w:rsidRDefault="00380506">
            <w:pPr>
              <w:widowControl/>
              <w:jc w:val="center"/>
              <w:rPr>
                <w:kern w:val="0"/>
                <w:sz w:val="18"/>
                <w:szCs w:val="18"/>
              </w:rPr>
            </w:pPr>
            <w:r>
              <w:rPr>
                <w:kern w:val="0"/>
                <w:sz w:val="18"/>
                <w:szCs w:val="18"/>
              </w:rPr>
              <w:t>安定性</w:t>
            </w:r>
            <w:r w:rsidR="00AF0B40">
              <w:rPr>
                <w:rFonts w:hint="eastAsia"/>
                <w:kern w:val="0"/>
                <w:sz w:val="18"/>
                <w:szCs w:val="18"/>
              </w:rPr>
              <w:t>(</w:t>
            </w:r>
            <w:r w:rsidR="00AF0B40">
              <w:rPr>
                <w:rFonts w:hint="eastAsia"/>
                <w:kern w:val="0"/>
                <w:sz w:val="18"/>
                <w:szCs w:val="18"/>
              </w:rPr>
              <w:t>沸煮法</w:t>
            </w:r>
            <w:r w:rsidR="00AF0B40">
              <w:rPr>
                <w:rFonts w:hint="eastAsia"/>
                <w:kern w:val="0"/>
                <w:sz w:val="18"/>
                <w:szCs w:val="18"/>
              </w:rPr>
              <w:t>)</w:t>
            </w:r>
          </w:p>
        </w:tc>
        <w:tc>
          <w:tcPr>
            <w:tcW w:w="1669" w:type="pct"/>
            <w:gridSpan w:val="2"/>
            <w:tcBorders>
              <w:top w:val="single" w:sz="4" w:space="0" w:color="auto"/>
              <w:left w:val="nil"/>
              <w:bottom w:val="single" w:sz="4" w:space="0" w:color="auto"/>
              <w:right w:val="single" w:sz="8" w:space="0" w:color="000000"/>
            </w:tcBorders>
            <w:noWrap/>
            <w:tcMar>
              <w:top w:w="0" w:type="dxa"/>
              <w:left w:w="108" w:type="dxa"/>
              <w:bottom w:w="0" w:type="dxa"/>
              <w:right w:w="108" w:type="dxa"/>
            </w:tcMar>
            <w:vAlign w:val="center"/>
          </w:tcPr>
          <w:p w:rsidR="00380506" w:rsidRDefault="00380506">
            <w:pPr>
              <w:widowControl/>
              <w:jc w:val="center"/>
              <w:rPr>
                <w:kern w:val="0"/>
                <w:sz w:val="18"/>
                <w:szCs w:val="18"/>
              </w:rPr>
            </w:pPr>
            <w:r>
              <w:rPr>
                <w:rFonts w:hint="eastAsia"/>
                <w:kern w:val="0"/>
                <w:sz w:val="18"/>
                <w:szCs w:val="18"/>
              </w:rPr>
              <w:t>合格</w:t>
            </w:r>
          </w:p>
        </w:tc>
        <w:tc>
          <w:tcPr>
            <w:tcW w:w="1669" w:type="pct"/>
            <w:tcBorders>
              <w:top w:val="single" w:sz="4" w:space="0" w:color="auto"/>
              <w:left w:val="nil"/>
              <w:bottom w:val="single" w:sz="4" w:space="0" w:color="auto"/>
              <w:right w:val="single" w:sz="8" w:space="0" w:color="000000"/>
            </w:tcBorders>
          </w:tcPr>
          <w:p w:rsidR="00380506" w:rsidRDefault="00AF0B40">
            <w:pPr>
              <w:widowControl/>
              <w:jc w:val="center"/>
              <w:rPr>
                <w:kern w:val="0"/>
                <w:sz w:val="18"/>
                <w:szCs w:val="18"/>
              </w:rPr>
            </w:pPr>
            <w:r w:rsidRPr="00AF0B40">
              <w:rPr>
                <w:rFonts w:hint="eastAsia"/>
                <w:kern w:val="0"/>
                <w:sz w:val="18"/>
                <w:szCs w:val="18"/>
              </w:rPr>
              <w:t>按</w:t>
            </w:r>
            <w:r w:rsidRPr="00AF0B40">
              <w:rPr>
                <w:rFonts w:hint="eastAsia"/>
                <w:kern w:val="0"/>
                <w:sz w:val="18"/>
                <w:szCs w:val="18"/>
              </w:rPr>
              <w:t>GB/T</w:t>
            </w:r>
            <w:r>
              <w:rPr>
                <w:rFonts w:hint="eastAsia"/>
                <w:kern w:val="0"/>
                <w:sz w:val="18"/>
                <w:szCs w:val="18"/>
              </w:rPr>
              <w:t xml:space="preserve"> </w:t>
            </w:r>
            <w:r w:rsidRPr="00AF0B40">
              <w:rPr>
                <w:rFonts w:hint="eastAsia"/>
                <w:kern w:val="0"/>
                <w:sz w:val="18"/>
                <w:szCs w:val="18"/>
              </w:rPr>
              <w:t>1346</w:t>
            </w:r>
            <w:r w:rsidRPr="00AF0B40">
              <w:rPr>
                <w:rFonts w:hint="eastAsia"/>
                <w:kern w:val="0"/>
                <w:sz w:val="18"/>
                <w:szCs w:val="18"/>
              </w:rPr>
              <w:t>进行。以超细粉煤灰等量取代</w:t>
            </w:r>
            <w:r w:rsidRPr="00AF0B40">
              <w:rPr>
                <w:rFonts w:hint="eastAsia"/>
                <w:kern w:val="0"/>
                <w:sz w:val="18"/>
                <w:szCs w:val="18"/>
              </w:rPr>
              <w:t>30%</w:t>
            </w:r>
            <w:r w:rsidRPr="00AF0B40">
              <w:rPr>
                <w:rFonts w:hint="eastAsia"/>
                <w:kern w:val="0"/>
                <w:sz w:val="18"/>
                <w:szCs w:val="18"/>
              </w:rPr>
              <w:t>的水泥拌制净浆</w:t>
            </w:r>
          </w:p>
        </w:tc>
      </w:tr>
      <w:tr w:rsidR="00380506" w:rsidTr="00380506">
        <w:trPr>
          <w:trHeight w:val="65"/>
          <w:jc w:val="center"/>
        </w:trPr>
        <w:tc>
          <w:tcPr>
            <w:tcW w:w="1662"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vAlign w:val="center"/>
          </w:tcPr>
          <w:p w:rsidR="00380506" w:rsidRPr="00EB57B4" w:rsidRDefault="00380506">
            <w:pPr>
              <w:widowControl/>
              <w:jc w:val="center"/>
              <w:rPr>
                <w:color w:val="000000" w:themeColor="text1"/>
                <w:kern w:val="0"/>
                <w:sz w:val="18"/>
                <w:szCs w:val="18"/>
              </w:rPr>
            </w:pPr>
            <w:proofErr w:type="gramStart"/>
            <w:r w:rsidRPr="00EB57B4">
              <w:rPr>
                <w:rFonts w:hint="eastAsia"/>
                <w:color w:val="000000" w:themeColor="text1"/>
                <w:kern w:val="0"/>
                <w:sz w:val="18"/>
                <w:szCs w:val="18"/>
              </w:rPr>
              <w:t>铵</w:t>
            </w:r>
            <w:proofErr w:type="gramEnd"/>
            <w:r w:rsidRPr="00EB57B4">
              <w:rPr>
                <w:rFonts w:hint="eastAsia"/>
                <w:color w:val="000000" w:themeColor="text1"/>
                <w:kern w:val="0"/>
                <w:sz w:val="18"/>
                <w:szCs w:val="18"/>
              </w:rPr>
              <w:t>离子</w:t>
            </w:r>
            <w:r w:rsidRPr="00EB57B4">
              <w:rPr>
                <w:rFonts w:hint="eastAsia"/>
                <w:color w:val="000000" w:themeColor="text1"/>
                <w:kern w:val="0"/>
                <w:sz w:val="18"/>
                <w:szCs w:val="18"/>
              </w:rPr>
              <w:t>/(mg/kg)</w:t>
            </w:r>
          </w:p>
        </w:tc>
        <w:tc>
          <w:tcPr>
            <w:tcW w:w="1669" w:type="pct"/>
            <w:gridSpan w:val="2"/>
            <w:tcBorders>
              <w:top w:val="single" w:sz="4" w:space="0" w:color="auto"/>
              <w:left w:val="nil"/>
              <w:bottom w:val="single" w:sz="4" w:space="0" w:color="auto"/>
              <w:right w:val="single" w:sz="8" w:space="0" w:color="000000"/>
            </w:tcBorders>
            <w:noWrap/>
            <w:tcMar>
              <w:top w:w="0" w:type="dxa"/>
              <w:left w:w="108" w:type="dxa"/>
              <w:bottom w:w="0" w:type="dxa"/>
              <w:right w:w="108" w:type="dxa"/>
            </w:tcMar>
            <w:vAlign w:val="center"/>
          </w:tcPr>
          <w:p w:rsidR="00380506" w:rsidRPr="00EB57B4" w:rsidRDefault="00380506">
            <w:pPr>
              <w:widowControl/>
              <w:jc w:val="center"/>
              <w:rPr>
                <w:color w:val="000000" w:themeColor="text1"/>
                <w:kern w:val="0"/>
                <w:sz w:val="18"/>
                <w:szCs w:val="18"/>
              </w:rPr>
            </w:pPr>
            <w:r w:rsidRPr="00EB57B4">
              <w:rPr>
                <w:rFonts w:hint="eastAsia"/>
                <w:color w:val="000000" w:themeColor="text1"/>
                <w:kern w:val="0"/>
                <w:sz w:val="18"/>
                <w:szCs w:val="18"/>
              </w:rPr>
              <w:t>210</w:t>
            </w:r>
          </w:p>
        </w:tc>
        <w:tc>
          <w:tcPr>
            <w:tcW w:w="1669" w:type="pct"/>
            <w:tcBorders>
              <w:top w:val="single" w:sz="4" w:space="0" w:color="auto"/>
              <w:left w:val="nil"/>
              <w:bottom w:val="single" w:sz="4" w:space="0" w:color="auto"/>
              <w:right w:val="single" w:sz="8" w:space="0" w:color="000000"/>
            </w:tcBorders>
          </w:tcPr>
          <w:p w:rsidR="00380506" w:rsidRPr="00EB57B4" w:rsidRDefault="00EC0F95">
            <w:pPr>
              <w:widowControl/>
              <w:jc w:val="center"/>
              <w:rPr>
                <w:color w:val="000000" w:themeColor="text1"/>
                <w:kern w:val="0"/>
                <w:sz w:val="18"/>
                <w:szCs w:val="18"/>
              </w:rPr>
            </w:pPr>
            <w:r w:rsidRPr="00EC0F95">
              <w:rPr>
                <w:rFonts w:hint="eastAsia"/>
                <w:color w:val="000000" w:themeColor="text1"/>
                <w:kern w:val="0"/>
                <w:sz w:val="18"/>
                <w:szCs w:val="18"/>
              </w:rPr>
              <w:t>按</w:t>
            </w:r>
            <w:r w:rsidRPr="00EC0F95">
              <w:rPr>
                <w:rFonts w:hint="eastAsia"/>
                <w:color w:val="000000" w:themeColor="text1"/>
                <w:kern w:val="0"/>
                <w:sz w:val="18"/>
                <w:szCs w:val="18"/>
              </w:rPr>
              <w:t>GB/T</w:t>
            </w:r>
            <w:r>
              <w:rPr>
                <w:rFonts w:hint="eastAsia"/>
                <w:color w:val="000000" w:themeColor="text1"/>
                <w:kern w:val="0"/>
                <w:sz w:val="18"/>
                <w:szCs w:val="18"/>
              </w:rPr>
              <w:t xml:space="preserve"> </w:t>
            </w:r>
            <w:r w:rsidRPr="00EC0F95">
              <w:rPr>
                <w:rFonts w:hint="eastAsia"/>
                <w:color w:val="000000" w:themeColor="text1"/>
                <w:kern w:val="0"/>
                <w:sz w:val="18"/>
                <w:szCs w:val="18"/>
              </w:rPr>
              <w:t>39701</w:t>
            </w:r>
            <w:r w:rsidRPr="00EC0F95">
              <w:rPr>
                <w:rFonts w:hint="eastAsia"/>
                <w:color w:val="000000" w:themeColor="text1"/>
                <w:kern w:val="0"/>
                <w:sz w:val="18"/>
                <w:szCs w:val="18"/>
              </w:rPr>
              <w:t>进行</w:t>
            </w:r>
          </w:p>
        </w:tc>
      </w:tr>
      <w:tr w:rsidR="00380506" w:rsidTr="00380506">
        <w:trPr>
          <w:trHeight w:val="65"/>
          <w:jc w:val="center"/>
        </w:trPr>
        <w:tc>
          <w:tcPr>
            <w:tcW w:w="1662"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vAlign w:val="center"/>
          </w:tcPr>
          <w:p w:rsidR="00380506" w:rsidRDefault="00380506">
            <w:pPr>
              <w:widowControl/>
              <w:jc w:val="center"/>
              <w:rPr>
                <w:kern w:val="0"/>
                <w:sz w:val="18"/>
                <w:szCs w:val="18"/>
              </w:rPr>
            </w:pPr>
            <w:r>
              <w:rPr>
                <w:rFonts w:hint="eastAsia"/>
                <w:kern w:val="0"/>
                <w:sz w:val="18"/>
                <w:szCs w:val="18"/>
              </w:rPr>
              <w:t>放射性</w:t>
            </w:r>
          </w:p>
        </w:tc>
        <w:tc>
          <w:tcPr>
            <w:tcW w:w="1669" w:type="pct"/>
            <w:gridSpan w:val="2"/>
            <w:tcBorders>
              <w:top w:val="single" w:sz="4" w:space="0" w:color="auto"/>
              <w:left w:val="nil"/>
              <w:bottom w:val="single" w:sz="4" w:space="0" w:color="auto"/>
              <w:right w:val="single" w:sz="8" w:space="0" w:color="000000"/>
            </w:tcBorders>
            <w:noWrap/>
            <w:tcMar>
              <w:top w:w="0" w:type="dxa"/>
              <w:left w:w="108" w:type="dxa"/>
              <w:bottom w:w="0" w:type="dxa"/>
              <w:right w:w="108" w:type="dxa"/>
            </w:tcMar>
            <w:vAlign w:val="center"/>
          </w:tcPr>
          <w:p w:rsidR="00380506" w:rsidRDefault="00380506">
            <w:pPr>
              <w:widowControl/>
              <w:jc w:val="center"/>
              <w:rPr>
                <w:kern w:val="0"/>
                <w:sz w:val="18"/>
                <w:szCs w:val="18"/>
              </w:rPr>
            </w:pPr>
            <w:r>
              <w:rPr>
                <w:rFonts w:hint="eastAsia"/>
                <w:kern w:val="0"/>
                <w:sz w:val="18"/>
                <w:szCs w:val="18"/>
              </w:rPr>
              <w:t>合格</w:t>
            </w:r>
          </w:p>
        </w:tc>
        <w:tc>
          <w:tcPr>
            <w:tcW w:w="1669" w:type="pct"/>
            <w:tcBorders>
              <w:top w:val="single" w:sz="4" w:space="0" w:color="auto"/>
              <w:left w:val="nil"/>
              <w:bottom w:val="single" w:sz="4" w:space="0" w:color="auto"/>
              <w:right w:val="single" w:sz="8" w:space="0" w:color="000000"/>
            </w:tcBorders>
          </w:tcPr>
          <w:p w:rsidR="00380506" w:rsidRDefault="00EC0F95">
            <w:pPr>
              <w:widowControl/>
              <w:jc w:val="center"/>
              <w:rPr>
                <w:kern w:val="0"/>
                <w:sz w:val="18"/>
                <w:szCs w:val="18"/>
              </w:rPr>
            </w:pPr>
            <w:r w:rsidRPr="00EC0F95">
              <w:rPr>
                <w:rFonts w:hint="eastAsia"/>
                <w:kern w:val="0"/>
                <w:sz w:val="18"/>
                <w:szCs w:val="18"/>
              </w:rPr>
              <w:t>按</w:t>
            </w:r>
            <w:r w:rsidRPr="00EC0F95">
              <w:rPr>
                <w:rFonts w:hint="eastAsia"/>
                <w:kern w:val="0"/>
                <w:sz w:val="18"/>
                <w:szCs w:val="18"/>
              </w:rPr>
              <w:t>GB</w:t>
            </w:r>
            <w:r>
              <w:rPr>
                <w:rFonts w:hint="eastAsia"/>
                <w:kern w:val="0"/>
                <w:sz w:val="18"/>
                <w:szCs w:val="18"/>
              </w:rPr>
              <w:t xml:space="preserve"> </w:t>
            </w:r>
            <w:r w:rsidRPr="00EC0F95">
              <w:rPr>
                <w:rFonts w:hint="eastAsia"/>
                <w:kern w:val="0"/>
                <w:sz w:val="18"/>
                <w:szCs w:val="18"/>
              </w:rPr>
              <w:t>6566</w:t>
            </w:r>
            <w:r w:rsidRPr="00EC0F95">
              <w:rPr>
                <w:rFonts w:hint="eastAsia"/>
                <w:kern w:val="0"/>
                <w:sz w:val="18"/>
                <w:szCs w:val="18"/>
              </w:rPr>
              <w:t>进行</w:t>
            </w:r>
          </w:p>
        </w:tc>
      </w:tr>
    </w:tbl>
    <w:p w:rsidR="007D4445" w:rsidRDefault="007D4445">
      <w:pPr>
        <w:rPr>
          <w:rFonts w:ascii="黑体" w:eastAsia="黑体" w:hAnsi="黑体"/>
          <w:szCs w:val="21"/>
        </w:rPr>
      </w:pPr>
    </w:p>
    <w:p w:rsidR="007D4445" w:rsidRDefault="002F678D" w:rsidP="00EB57B4">
      <w:pPr>
        <w:spacing w:beforeLines="100" w:before="312" w:afterLines="100" w:after="312"/>
        <w:outlineLvl w:val="0"/>
        <w:rPr>
          <w:rFonts w:ascii="黑体" w:eastAsia="黑体" w:hAnsi="黑体"/>
          <w:szCs w:val="21"/>
        </w:rPr>
      </w:pPr>
      <w:bookmarkStart w:id="14" w:name="_Toc213944364"/>
      <w:r>
        <w:rPr>
          <w:rFonts w:ascii="黑体" w:eastAsia="黑体" w:hAnsi="黑体" w:hint="eastAsia"/>
          <w:szCs w:val="21"/>
        </w:rPr>
        <w:t>6</w:t>
      </w:r>
      <w:r w:rsidR="00683FD3">
        <w:rPr>
          <w:rFonts w:ascii="黑体" w:eastAsia="黑体" w:hAnsi="黑体" w:hint="eastAsia"/>
          <w:szCs w:val="21"/>
        </w:rPr>
        <w:t xml:space="preserve"> 检验、验收和储存</w:t>
      </w:r>
      <w:bookmarkEnd w:id="14"/>
    </w:p>
    <w:p w:rsidR="007D4445" w:rsidRDefault="002F678D">
      <w:pPr>
        <w:rPr>
          <w:rFonts w:eastAsiaTheme="minorEastAsia"/>
          <w:szCs w:val="21"/>
        </w:rPr>
      </w:pPr>
      <w:r>
        <w:rPr>
          <w:rFonts w:ascii="黑体" w:eastAsia="黑体" w:hAnsi="黑体" w:hint="eastAsia"/>
          <w:szCs w:val="21"/>
        </w:rPr>
        <w:t>6</w:t>
      </w:r>
      <w:r w:rsidR="00683FD3">
        <w:rPr>
          <w:rFonts w:ascii="黑体" w:eastAsia="黑体" w:hAnsi="黑体" w:hint="eastAsia"/>
          <w:szCs w:val="21"/>
        </w:rPr>
        <w:t>.1</w:t>
      </w:r>
      <w:r w:rsidR="00683FD3">
        <w:rPr>
          <w:rFonts w:asciiTheme="minorEastAsia" w:eastAsiaTheme="minorEastAsia" w:hAnsiTheme="minorEastAsia" w:hint="eastAsia"/>
          <w:szCs w:val="21"/>
        </w:rPr>
        <w:t>超</w:t>
      </w:r>
      <w:r w:rsidR="00683FD3">
        <w:rPr>
          <w:rFonts w:eastAsiaTheme="minorEastAsia"/>
          <w:szCs w:val="21"/>
        </w:rPr>
        <w:t>细粉煤灰应按批进行检验，供应单位应出具</w:t>
      </w:r>
      <w:r w:rsidR="00683FD3">
        <w:rPr>
          <w:rFonts w:eastAsiaTheme="minorEastAsia" w:hint="eastAsia"/>
          <w:szCs w:val="21"/>
        </w:rPr>
        <w:t>产品</w:t>
      </w:r>
      <w:r w:rsidR="00683FD3">
        <w:rPr>
          <w:rFonts w:eastAsiaTheme="minorEastAsia"/>
          <w:szCs w:val="21"/>
        </w:rPr>
        <w:t>合格证或出厂检验报告。合格证或检验报告的内容应包括：</w:t>
      </w:r>
      <w:r w:rsidR="00683FD3">
        <w:rPr>
          <w:rFonts w:eastAsiaTheme="minorEastAsia" w:hint="eastAsia"/>
          <w:szCs w:val="21"/>
        </w:rPr>
        <w:t>生产厂名称</w:t>
      </w:r>
      <w:r w:rsidR="00683FD3">
        <w:rPr>
          <w:rFonts w:eastAsiaTheme="minorEastAsia"/>
          <w:szCs w:val="21"/>
        </w:rPr>
        <w:t>、</w:t>
      </w:r>
      <w:r w:rsidR="00683FD3">
        <w:rPr>
          <w:rFonts w:eastAsiaTheme="minorEastAsia" w:hint="eastAsia"/>
          <w:szCs w:val="21"/>
        </w:rPr>
        <w:t>产品</w:t>
      </w:r>
      <w:r w:rsidR="00683FD3">
        <w:rPr>
          <w:rFonts w:eastAsiaTheme="minorEastAsia"/>
          <w:szCs w:val="21"/>
        </w:rPr>
        <w:t>合格证</w:t>
      </w:r>
      <w:r w:rsidR="00683FD3">
        <w:rPr>
          <w:rFonts w:eastAsiaTheme="minorEastAsia" w:hint="eastAsia"/>
          <w:szCs w:val="21"/>
        </w:rPr>
        <w:t>或出厂</w:t>
      </w:r>
      <w:r w:rsidR="00683FD3">
        <w:rPr>
          <w:rFonts w:eastAsiaTheme="minorEastAsia"/>
          <w:szCs w:val="21"/>
        </w:rPr>
        <w:t>检验报告</w:t>
      </w:r>
      <w:r w:rsidR="00683FD3">
        <w:rPr>
          <w:rFonts w:eastAsiaTheme="minorEastAsia" w:hint="eastAsia"/>
          <w:szCs w:val="21"/>
        </w:rPr>
        <w:t>编号</w:t>
      </w:r>
      <w:r w:rsidR="00683FD3">
        <w:rPr>
          <w:rFonts w:eastAsiaTheme="minorEastAsia"/>
          <w:szCs w:val="21"/>
        </w:rPr>
        <w:t>、级别、生产日期、代表数量及本批检验结果和结论等，并应定期提供型式检验报告。</w:t>
      </w:r>
      <w:r w:rsidR="00014692" w:rsidRPr="00014692">
        <w:rPr>
          <w:rFonts w:eastAsiaTheme="minorEastAsia" w:hint="eastAsia"/>
          <w:szCs w:val="21"/>
        </w:rPr>
        <w:t>型式检验项目及结果应满足表</w:t>
      </w:r>
      <w:r w:rsidR="00014692" w:rsidRPr="00014692">
        <w:rPr>
          <w:rFonts w:eastAsiaTheme="minorEastAsia" w:hint="eastAsia"/>
          <w:szCs w:val="21"/>
        </w:rPr>
        <w:t>1</w:t>
      </w:r>
      <w:r w:rsidR="00014692" w:rsidRPr="00014692">
        <w:rPr>
          <w:rFonts w:eastAsiaTheme="minorEastAsia" w:hint="eastAsia"/>
          <w:szCs w:val="21"/>
        </w:rPr>
        <w:t>中的相关技术要求</w:t>
      </w:r>
      <w:r w:rsidR="00683FD3">
        <w:rPr>
          <w:rFonts w:eastAsiaTheme="minorEastAsia"/>
          <w:szCs w:val="21"/>
        </w:rPr>
        <w:t>。</w:t>
      </w:r>
    </w:p>
    <w:p w:rsidR="007D4445" w:rsidRDefault="002F678D">
      <w:pPr>
        <w:rPr>
          <w:rFonts w:eastAsiaTheme="minorEastAsia"/>
          <w:szCs w:val="21"/>
        </w:rPr>
      </w:pPr>
      <w:r>
        <w:rPr>
          <w:rFonts w:ascii="黑体" w:eastAsia="黑体" w:hAnsi="黑体" w:hint="eastAsia"/>
          <w:szCs w:val="21"/>
        </w:rPr>
        <w:t>6</w:t>
      </w:r>
      <w:r w:rsidR="00683FD3">
        <w:rPr>
          <w:rFonts w:ascii="黑体" w:eastAsia="黑体" w:hAnsi="黑体" w:hint="eastAsia"/>
          <w:szCs w:val="21"/>
        </w:rPr>
        <w:t>.2</w:t>
      </w:r>
      <w:r w:rsidR="00683FD3">
        <w:rPr>
          <w:rFonts w:eastAsiaTheme="minorEastAsia"/>
          <w:szCs w:val="21"/>
        </w:rPr>
        <w:t>购进超细粉煤灰时，应按下列规定及时取样检验：</w:t>
      </w:r>
    </w:p>
    <w:p w:rsidR="007D4445" w:rsidRDefault="00683FD3">
      <w:pPr>
        <w:ind w:firstLineChars="200" w:firstLine="420"/>
        <w:rPr>
          <w:rFonts w:eastAsiaTheme="minorEastAsia"/>
          <w:szCs w:val="21"/>
        </w:rPr>
      </w:pPr>
      <w:r>
        <w:rPr>
          <w:rFonts w:eastAsiaTheme="minorEastAsia"/>
          <w:szCs w:val="21"/>
        </w:rPr>
        <w:t>——</w:t>
      </w:r>
      <w:r>
        <w:rPr>
          <w:rFonts w:eastAsiaTheme="minorEastAsia"/>
          <w:szCs w:val="21"/>
        </w:rPr>
        <w:t>同一厂家相同级别连续供应</w:t>
      </w:r>
      <w:r>
        <w:rPr>
          <w:rFonts w:eastAsiaTheme="minorEastAsia"/>
          <w:szCs w:val="21"/>
        </w:rPr>
        <w:t>200</w:t>
      </w:r>
      <w:r>
        <w:rPr>
          <w:rFonts w:eastAsiaTheme="minorEastAsia" w:hint="eastAsia"/>
          <w:szCs w:val="21"/>
        </w:rPr>
        <w:t>t</w:t>
      </w:r>
      <w:r>
        <w:rPr>
          <w:rFonts w:eastAsiaTheme="minorEastAsia" w:hint="eastAsia"/>
          <w:szCs w:val="21"/>
        </w:rPr>
        <w:t>为一个批号，</w:t>
      </w:r>
      <w:r>
        <w:rPr>
          <w:rFonts w:eastAsiaTheme="minorEastAsia"/>
          <w:szCs w:val="21"/>
        </w:rPr>
        <w:t>(</w:t>
      </w:r>
      <w:r>
        <w:rPr>
          <w:rFonts w:eastAsiaTheme="minorEastAsia"/>
          <w:szCs w:val="21"/>
        </w:rPr>
        <w:t>不足</w:t>
      </w:r>
      <w:r>
        <w:rPr>
          <w:rFonts w:eastAsiaTheme="minorEastAsia"/>
          <w:szCs w:val="21"/>
        </w:rPr>
        <w:t>200t</w:t>
      </w:r>
      <w:r>
        <w:rPr>
          <w:rFonts w:eastAsiaTheme="minorEastAsia"/>
          <w:szCs w:val="21"/>
        </w:rPr>
        <w:t>，按一批计）</w:t>
      </w:r>
      <w:r>
        <w:rPr>
          <w:rFonts w:eastAsiaTheme="minorEastAsia" w:hint="eastAsia"/>
          <w:szCs w:val="21"/>
        </w:rPr>
        <w:t>；</w:t>
      </w:r>
    </w:p>
    <w:p w:rsidR="007D4445" w:rsidRDefault="00683FD3">
      <w:pPr>
        <w:ind w:firstLineChars="200" w:firstLine="420"/>
        <w:rPr>
          <w:rFonts w:eastAsiaTheme="minorEastAsia"/>
          <w:szCs w:val="21"/>
        </w:rPr>
      </w:pPr>
      <w:r>
        <w:rPr>
          <w:rFonts w:eastAsiaTheme="minorEastAsia"/>
          <w:szCs w:val="21"/>
        </w:rPr>
        <w:lastRenderedPageBreak/>
        <w:t>——</w:t>
      </w:r>
      <w:r>
        <w:rPr>
          <w:rFonts w:eastAsiaTheme="minorEastAsia"/>
          <w:szCs w:val="21"/>
        </w:rPr>
        <w:t>散装超细粉煤灰应从每批连续购进的任意</w:t>
      </w:r>
      <w:r>
        <w:rPr>
          <w:rFonts w:eastAsiaTheme="minorEastAsia"/>
          <w:szCs w:val="21"/>
        </w:rPr>
        <w:t>3</w:t>
      </w:r>
      <w:r>
        <w:rPr>
          <w:rFonts w:eastAsiaTheme="minorEastAsia"/>
          <w:szCs w:val="21"/>
        </w:rPr>
        <w:t>个罐体各取等量试样一份，每份不少于</w:t>
      </w:r>
      <w:r>
        <w:rPr>
          <w:rFonts w:eastAsiaTheme="minorEastAsia"/>
          <w:szCs w:val="21"/>
        </w:rPr>
        <w:t>5.0kg</w:t>
      </w:r>
      <w:r>
        <w:rPr>
          <w:rFonts w:eastAsiaTheme="minorEastAsia"/>
          <w:szCs w:val="21"/>
        </w:rPr>
        <w:t>，</w:t>
      </w:r>
    </w:p>
    <w:p w:rsidR="007D4445" w:rsidRDefault="00683FD3">
      <w:pPr>
        <w:ind w:firstLineChars="400" w:firstLine="840"/>
        <w:rPr>
          <w:rFonts w:eastAsiaTheme="minorEastAsia"/>
          <w:szCs w:val="21"/>
        </w:rPr>
      </w:pPr>
      <w:r>
        <w:rPr>
          <w:rFonts w:eastAsiaTheme="minorEastAsia"/>
          <w:szCs w:val="21"/>
        </w:rPr>
        <w:t>混合搅拌均匀，用四分法</w:t>
      </w:r>
      <w:proofErr w:type="gramStart"/>
      <w:r>
        <w:rPr>
          <w:rFonts w:eastAsiaTheme="minorEastAsia"/>
          <w:szCs w:val="21"/>
        </w:rPr>
        <w:t>缩取比</w:t>
      </w:r>
      <w:proofErr w:type="gramEnd"/>
      <w:r>
        <w:rPr>
          <w:rFonts w:eastAsiaTheme="minorEastAsia"/>
          <w:szCs w:val="21"/>
        </w:rPr>
        <w:t>试验需要量大一倍的试样量；</w:t>
      </w:r>
    </w:p>
    <w:p w:rsidR="007D4445" w:rsidRPr="00EB57B4" w:rsidRDefault="00683FD3" w:rsidP="00C710CA">
      <w:pPr>
        <w:ind w:firstLineChars="200" w:firstLine="420"/>
        <w:rPr>
          <w:rFonts w:eastAsiaTheme="minorEastAsia"/>
          <w:color w:val="000000" w:themeColor="text1"/>
          <w:szCs w:val="21"/>
        </w:rPr>
      </w:pPr>
      <w:r w:rsidRPr="00EB57B4">
        <w:rPr>
          <w:rFonts w:eastAsiaTheme="minorEastAsia"/>
          <w:color w:val="000000" w:themeColor="text1"/>
          <w:szCs w:val="21"/>
        </w:rPr>
        <w:t>——</w:t>
      </w:r>
      <w:r w:rsidR="00C710CA" w:rsidRPr="00C710CA">
        <w:rPr>
          <w:rFonts w:eastAsiaTheme="minorEastAsia" w:hint="eastAsia"/>
          <w:color w:val="000000" w:themeColor="text1"/>
          <w:szCs w:val="21"/>
        </w:rPr>
        <w:t>袋装超细粉煤灰应从每批中任抽</w:t>
      </w:r>
      <w:r w:rsidR="00C710CA" w:rsidRPr="00C710CA">
        <w:rPr>
          <w:rFonts w:eastAsiaTheme="minorEastAsia" w:hint="eastAsia"/>
          <w:color w:val="000000" w:themeColor="text1"/>
          <w:szCs w:val="21"/>
        </w:rPr>
        <w:t>10</w:t>
      </w:r>
      <w:r w:rsidR="00C710CA" w:rsidRPr="00C710CA">
        <w:rPr>
          <w:rFonts w:eastAsiaTheme="minorEastAsia" w:hint="eastAsia"/>
          <w:color w:val="000000" w:themeColor="text1"/>
          <w:szCs w:val="21"/>
        </w:rPr>
        <w:t>袋，从每袋中各取等量试样一份，每份不少于</w:t>
      </w:r>
      <w:r w:rsidR="00C710CA" w:rsidRPr="00C710CA">
        <w:rPr>
          <w:rFonts w:eastAsiaTheme="minorEastAsia" w:hint="eastAsia"/>
          <w:color w:val="000000" w:themeColor="text1"/>
          <w:szCs w:val="21"/>
        </w:rPr>
        <w:t>1.0kg</w:t>
      </w:r>
      <w:r w:rsidR="00C710CA" w:rsidRPr="00C710CA">
        <w:rPr>
          <w:rFonts w:eastAsiaTheme="minorEastAsia" w:hint="eastAsia"/>
          <w:color w:val="000000" w:themeColor="text1"/>
          <w:szCs w:val="21"/>
        </w:rPr>
        <w:t>，按上述规定的</w:t>
      </w:r>
      <w:proofErr w:type="gramStart"/>
      <w:r w:rsidR="00C710CA" w:rsidRPr="00C710CA">
        <w:rPr>
          <w:rFonts w:eastAsiaTheme="minorEastAsia" w:hint="eastAsia"/>
          <w:color w:val="000000" w:themeColor="text1"/>
          <w:szCs w:val="21"/>
        </w:rPr>
        <w:t>方法缩取试样</w:t>
      </w:r>
      <w:proofErr w:type="gramEnd"/>
      <w:r w:rsidRPr="00EB57B4">
        <w:rPr>
          <w:rFonts w:eastAsiaTheme="minorEastAsia" w:hint="eastAsia"/>
          <w:color w:val="000000" w:themeColor="text1"/>
          <w:szCs w:val="21"/>
        </w:rPr>
        <w:t>；</w:t>
      </w:r>
    </w:p>
    <w:p w:rsidR="007D4445" w:rsidRDefault="00683FD3">
      <w:pPr>
        <w:ind w:firstLineChars="200" w:firstLine="420"/>
        <w:rPr>
          <w:rFonts w:eastAsiaTheme="minorEastAsia"/>
          <w:szCs w:val="21"/>
        </w:rPr>
      </w:pPr>
      <w:r>
        <w:rPr>
          <w:rFonts w:eastAsiaTheme="minorEastAsia"/>
          <w:szCs w:val="21"/>
        </w:rPr>
        <w:t>——</w:t>
      </w:r>
      <w:r>
        <w:rPr>
          <w:rFonts w:eastAsiaTheme="minorEastAsia" w:hint="eastAsia"/>
          <w:szCs w:val="21"/>
        </w:rPr>
        <w:t>每批超细粉煤灰应检验</w:t>
      </w:r>
      <w:r>
        <w:rPr>
          <w:rFonts w:eastAsiaTheme="minorEastAsia"/>
          <w:szCs w:val="21"/>
        </w:rPr>
        <w:t>比表面积、需水量比、烧失量、安定性、活性指数。</w:t>
      </w:r>
    </w:p>
    <w:p w:rsidR="007D4445" w:rsidRDefault="002F678D">
      <w:pPr>
        <w:rPr>
          <w:rFonts w:eastAsiaTheme="minorEastAsia"/>
          <w:szCs w:val="21"/>
        </w:rPr>
      </w:pPr>
      <w:r>
        <w:rPr>
          <w:rFonts w:ascii="黑体" w:eastAsia="黑体" w:hAnsi="黑体" w:hint="eastAsia"/>
          <w:szCs w:val="21"/>
        </w:rPr>
        <w:t>6</w:t>
      </w:r>
      <w:r w:rsidR="00683FD3">
        <w:rPr>
          <w:rFonts w:ascii="黑体" w:eastAsia="黑体" w:hAnsi="黑体" w:hint="eastAsia"/>
          <w:szCs w:val="21"/>
        </w:rPr>
        <w:t>.3</w:t>
      </w:r>
      <w:r w:rsidR="00683FD3">
        <w:rPr>
          <w:rFonts w:eastAsiaTheme="minorEastAsia"/>
          <w:szCs w:val="21"/>
        </w:rPr>
        <w:t>超细粉煤灰的验收规则应符合下列规定：</w:t>
      </w:r>
    </w:p>
    <w:p w:rsidR="007D4445" w:rsidRDefault="00683FD3">
      <w:pPr>
        <w:ind w:firstLineChars="200" w:firstLine="420"/>
        <w:outlineLvl w:val="0"/>
        <w:rPr>
          <w:rFonts w:eastAsiaTheme="minorEastAsia"/>
          <w:szCs w:val="21"/>
        </w:rPr>
      </w:pPr>
      <w:bookmarkStart w:id="15" w:name="_Toc26821"/>
      <w:bookmarkStart w:id="16" w:name="_Toc2449"/>
      <w:bookmarkStart w:id="17" w:name="_Toc213944365"/>
      <w:r>
        <w:rPr>
          <w:rFonts w:eastAsiaTheme="minorEastAsia"/>
          <w:szCs w:val="21"/>
        </w:rPr>
        <w:t>——</w:t>
      </w:r>
      <w:r>
        <w:rPr>
          <w:rFonts w:eastAsiaTheme="minorEastAsia"/>
          <w:szCs w:val="21"/>
        </w:rPr>
        <w:t>超细粉煤灰的验收应按批进行，符合检验项目规定技术</w:t>
      </w:r>
      <w:bookmarkEnd w:id="15"/>
      <w:bookmarkEnd w:id="16"/>
      <w:r>
        <w:rPr>
          <w:rFonts w:eastAsiaTheme="minorEastAsia"/>
          <w:szCs w:val="21"/>
        </w:rPr>
        <w:t>要求的方可使用</w:t>
      </w:r>
      <w:r>
        <w:rPr>
          <w:rFonts w:eastAsiaTheme="minorEastAsia" w:hint="eastAsia"/>
          <w:szCs w:val="21"/>
        </w:rPr>
        <w:t>；</w:t>
      </w:r>
      <w:bookmarkEnd w:id="17"/>
    </w:p>
    <w:p w:rsidR="007D4445" w:rsidRDefault="00683FD3">
      <w:pPr>
        <w:ind w:firstLineChars="200" w:firstLine="420"/>
        <w:rPr>
          <w:rFonts w:eastAsiaTheme="minorEastAsia"/>
          <w:szCs w:val="21"/>
        </w:rPr>
      </w:pPr>
      <w:r>
        <w:rPr>
          <w:rFonts w:eastAsiaTheme="minorEastAsia"/>
          <w:szCs w:val="21"/>
        </w:rPr>
        <w:t>——</w:t>
      </w:r>
      <w:r>
        <w:rPr>
          <w:rFonts w:eastAsiaTheme="minorEastAsia"/>
          <w:szCs w:val="21"/>
        </w:rPr>
        <w:t>当其中任</w:t>
      </w:r>
      <w:proofErr w:type="gramStart"/>
      <w:r>
        <w:rPr>
          <w:rFonts w:eastAsiaTheme="minorEastAsia"/>
          <w:szCs w:val="21"/>
        </w:rPr>
        <w:t>一</w:t>
      </w:r>
      <w:proofErr w:type="gramEnd"/>
      <w:r>
        <w:rPr>
          <w:rFonts w:eastAsiaTheme="minorEastAsia"/>
          <w:szCs w:val="21"/>
        </w:rPr>
        <w:t>检验项目不符合规定要求，不宜使用或降级使用；也可根据工程和原材料实际情况，</w:t>
      </w:r>
    </w:p>
    <w:p w:rsidR="007D4445" w:rsidRDefault="007B2C78">
      <w:pPr>
        <w:ind w:firstLineChars="400" w:firstLine="840"/>
        <w:rPr>
          <w:rFonts w:eastAsiaTheme="minorEastAsia"/>
          <w:szCs w:val="21"/>
        </w:rPr>
      </w:pPr>
      <w:r>
        <w:rPr>
          <w:rFonts w:eastAsiaTheme="minorEastAsia"/>
          <w:szCs w:val="21"/>
        </w:rPr>
        <w:t>通过混凝土试验论证，确能保证工程质量时</w:t>
      </w:r>
      <w:r>
        <w:rPr>
          <w:rFonts w:eastAsiaTheme="minorEastAsia" w:hint="eastAsia"/>
          <w:szCs w:val="21"/>
        </w:rPr>
        <w:t>，</w:t>
      </w:r>
      <w:r w:rsidR="00683FD3">
        <w:rPr>
          <w:rFonts w:eastAsiaTheme="minorEastAsia"/>
          <w:szCs w:val="21"/>
        </w:rPr>
        <w:t>方可使用。</w:t>
      </w:r>
    </w:p>
    <w:p w:rsidR="007D4445" w:rsidRDefault="002F678D">
      <w:pPr>
        <w:rPr>
          <w:rFonts w:eastAsiaTheme="minorEastAsia"/>
          <w:szCs w:val="21"/>
        </w:rPr>
      </w:pPr>
      <w:r>
        <w:rPr>
          <w:rFonts w:ascii="黑体" w:eastAsia="黑体" w:hAnsi="黑体" w:hint="eastAsia"/>
          <w:szCs w:val="21"/>
        </w:rPr>
        <w:t>6</w:t>
      </w:r>
      <w:r w:rsidR="00683FD3">
        <w:rPr>
          <w:rFonts w:ascii="黑体" w:eastAsia="黑体" w:hAnsi="黑体" w:hint="eastAsia"/>
          <w:szCs w:val="21"/>
        </w:rPr>
        <w:t>.4</w:t>
      </w:r>
      <w:r w:rsidR="00683FD3">
        <w:rPr>
          <w:rFonts w:eastAsiaTheme="minorEastAsia"/>
          <w:szCs w:val="21"/>
        </w:rPr>
        <w:t>超细粉煤灰</w:t>
      </w:r>
      <w:r w:rsidR="00683FD3">
        <w:rPr>
          <w:rFonts w:eastAsiaTheme="minorEastAsia" w:hint="eastAsia"/>
          <w:szCs w:val="21"/>
        </w:rPr>
        <w:t>贮存</w:t>
      </w:r>
      <w:r w:rsidR="00683FD3">
        <w:rPr>
          <w:rFonts w:eastAsiaTheme="minorEastAsia"/>
          <w:szCs w:val="21"/>
        </w:rPr>
        <w:t>应符合下列规定：</w:t>
      </w:r>
    </w:p>
    <w:p w:rsidR="007D4445" w:rsidRDefault="00683FD3">
      <w:pPr>
        <w:ind w:firstLineChars="200" w:firstLine="420"/>
        <w:rPr>
          <w:rFonts w:eastAsiaTheme="minorEastAsia"/>
          <w:szCs w:val="21"/>
        </w:rPr>
      </w:pPr>
      <w:r>
        <w:rPr>
          <w:rFonts w:eastAsiaTheme="minorEastAsia"/>
          <w:szCs w:val="21"/>
        </w:rPr>
        <w:t>——</w:t>
      </w:r>
      <w:r>
        <w:rPr>
          <w:rFonts w:eastAsiaTheme="minorEastAsia"/>
          <w:szCs w:val="21"/>
        </w:rPr>
        <w:t>超细粉煤灰贮存时，应符合有关环境保护的规定，不得与其他材料混杂；</w:t>
      </w:r>
    </w:p>
    <w:p w:rsidR="007D4445" w:rsidRDefault="00683FD3">
      <w:pPr>
        <w:ind w:firstLineChars="200" w:firstLine="420"/>
        <w:rPr>
          <w:rFonts w:asciiTheme="minorEastAsia" w:eastAsiaTheme="minorEastAsia" w:hAnsiTheme="minorEastAsia"/>
          <w:szCs w:val="21"/>
        </w:rPr>
      </w:pPr>
      <w:r>
        <w:rPr>
          <w:rFonts w:eastAsiaTheme="minorEastAsia"/>
          <w:szCs w:val="21"/>
        </w:rPr>
        <w:t>——</w:t>
      </w:r>
      <w:r w:rsidR="00C710CA" w:rsidRPr="00C710CA">
        <w:rPr>
          <w:rFonts w:eastAsiaTheme="minorEastAsia" w:hint="eastAsia"/>
          <w:szCs w:val="21"/>
        </w:rPr>
        <w:t>超过</w:t>
      </w:r>
      <w:r w:rsidR="00C710CA" w:rsidRPr="00C710CA">
        <w:rPr>
          <w:rFonts w:eastAsiaTheme="minorEastAsia" w:hint="eastAsia"/>
          <w:szCs w:val="21"/>
        </w:rPr>
        <w:t>3</w:t>
      </w:r>
      <w:r w:rsidR="00F618EF">
        <w:rPr>
          <w:rFonts w:eastAsiaTheme="minorEastAsia" w:hint="eastAsia"/>
          <w:szCs w:val="21"/>
        </w:rPr>
        <w:t>个月，使用前应</w:t>
      </w:r>
      <w:r w:rsidR="00C710CA" w:rsidRPr="00C710CA">
        <w:rPr>
          <w:rFonts w:eastAsiaTheme="minorEastAsia" w:hint="eastAsia"/>
          <w:szCs w:val="21"/>
        </w:rPr>
        <w:t>进行复验</w:t>
      </w:r>
      <w:r>
        <w:rPr>
          <w:rFonts w:eastAsiaTheme="minorEastAsia"/>
          <w:szCs w:val="21"/>
        </w:rPr>
        <w:t>。</w:t>
      </w:r>
      <w:bookmarkStart w:id="18" w:name="_GoBack"/>
      <w:bookmarkEnd w:id="18"/>
    </w:p>
    <w:p w:rsidR="007D4445" w:rsidRDefault="002F678D" w:rsidP="00EB57B4">
      <w:pPr>
        <w:spacing w:beforeLines="100" w:before="312" w:afterLines="100" w:after="312"/>
        <w:outlineLvl w:val="0"/>
        <w:rPr>
          <w:rFonts w:ascii="黑体" w:eastAsia="黑体" w:hAnsi="黑体"/>
          <w:szCs w:val="21"/>
        </w:rPr>
      </w:pPr>
      <w:bookmarkStart w:id="19" w:name="_Toc6338"/>
      <w:bookmarkStart w:id="20" w:name="_Toc213944366"/>
      <w:r>
        <w:rPr>
          <w:rFonts w:ascii="黑体" w:eastAsia="黑体" w:hAnsi="黑体" w:hint="eastAsia"/>
          <w:szCs w:val="21"/>
        </w:rPr>
        <w:t>7</w:t>
      </w:r>
      <w:r w:rsidR="00683FD3">
        <w:rPr>
          <w:rFonts w:ascii="黑体" w:eastAsia="黑体" w:hAnsi="黑体" w:hint="eastAsia"/>
          <w:szCs w:val="21"/>
        </w:rPr>
        <w:t xml:space="preserve"> </w:t>
      </w:r>
      <w:bookmarkEnd w:id="19"/>
      <w:r w:rsidR="00683FD3">
        <w:rPr>
          <w:rFonts w:ascii="黑体" w:eastAsia="黑体" w:hAnsi="黑体" w:hint="eastAsia"/>
          <w:szCs w:val="21"/>
        </w:rPr>
        <w:t>应用</w:t>
      </w:r>
      <w:bookmarkEnd w:id="20"/>
    </w:p>
    <w:p w:rsidR="007D4445" w:rsidRDefault="002F678D" w:rsidP="00EB57B4">
      <w:pPr>
        <w:spacing w:beforeLines="50" w:before="156" w:afterLines="50" w:after="156"/>
        <w:rPr>
          <w:rFonts w:ascii="黑体" w:eastAsia="黑体" w:hAnsi="黑体"/>
          <w:szCs w:val="21"/>
        </w:rPr>
      </w:pPr>
      <w:r>
        <w:rPr>
          <w:rFonts w:ascii="黑体" w:eastAsia="黑体" w:hAnsi="黑体" w:hint="eastAsia"/>
          <w:szCs w:val="21"/>
        </w:rPr>
        <w:t>7</w:t>
      </w:r>
      <w:r w:rsidR="00683FD3">
        <w:rPr>
          <w:rFonts w:ascii="黑体" w:eastAsia="黑体" w:hAnsi="黑体" w:hint="eastAsia"/>
          <w:szCs w:val="21"/>
        </w:rPr>
        <w:t>.1在混凝土中的应用</w:t>
      </w:r>
    </w:p>
    <w:p w:rsidR="007D4445" w:rsidRDefault="002F678D">
      <w:pPr>
        <w:rPr>
          <w:rFonts w:ascii="黑体" w:eastAsia="黑体" w:hAnsi="黑体" w:cs="黑体"/>
          <w:szCs w:val="21"/>
        </w:rPr>
      </w:pPr>
      <w:r>
        <w:rPr>
          <w:rFonts w:ascii="黑体" w:eastAsia="黑体" w:hAnsi="黑体" w:cs="黑体" w:hint="eastAsia"/>
          <w:szCs w:val="21"/>
        </w:rPr>
        <w:t>7</w:t>
      </w:r>
      <w:r w:rsidR="00683FD3">
        <w:rPr>
          <w:rFonts w:ascii="黑体" w:eastAsia="黑体" w:hAnsi="黑体" w:cs="黑体" w:hint="eastAsia"/>
          <w:szCs w:val="21"/>
        </w:rPr>
        <w:t>.1.1  一般规定</w:t>
      </w:r>
    </w:p>
    <w:p w:rsidR="007D4445" w:rsidRDefault="00DB0E04">
      <w:pPr>
        <w:ind w:firstLineChars="200" w:firstLine="420"/>
        <w:rPr>
          <w:szCs w:val="21"/>
        </w:rPr>
      </w:pPr>
      <w:r w:rsidRPr="00DB0E04">
        <w:rPr>
          <w:rFonts w:hint="eastAsia"/>
          <w:szCs w:val="21"/>
        </w:rPr>
        <w:t>Ⅰ类</w:t>
      </w:r>
      <w:r>
        <w:rPr>
          <w:rFonts w:hint="eastAsia"/>
          <w:szCs w:val="21"/>
        </w:rPr>
        <w:t>、</w:t>
      </w:r>
      <w:r w:rsidRPr="00DB0E04">
        <w:rPr>
          <w:rFonts w:hint="eastAsia"/>
          <w:szCs w:val="21"/>
        </w:rPr>
        <w:t>Ⅱ类</w:t>
      </w:r>
      <w:r>
        <w:rPr>
          <w:rFonts w:hint="eastAsia"/>
          <w:szCs w:val="21"/>
        </w:rPr>
        <w:t>超细粉煤灰用于普通混凝土，</w:t>
      </w:r>
      <w:r w:rsidRPr="00DB0E04">
        <w:rPr>
          <w:rFonts w:hint="eastAsia"/>
          <w:szCs w:val="21"/>
        </w:rPr>
        <w:t>Ⅰ类超细粉煤灰用于</w:t>
      </w:r>
      <w:r w:rsidR="00683FD3">
        <w:rPr>
          <w:rFonts w:hint="eastAsia"/>
          <w:szCs w:val="21"/>
        </w:rPr>
        <w:t>高强混凝土、超高性能混凝土。</w:t>
      </w:r>
    </w:p>
    <w:p w:rsidR="007D4445" w:rsidRDefault="002F678D">
      <w:pPr>
        <w:rPr>
          <w:szCs w:val="21"/>
        </w:rPr>
      </w:pPr>
      <w:r>
        <w:rPr>
          <w:rFonts w:ascii="黑体" w:eastAsia="黑体" w:hAnsi="黑体" w:cs="黑体" w:hint="eastAsia"/>
          <w:szCs w:val="21"/>
        </w:rPr>
        <w:t>7</w:t>
      </w:r>
      <w:r w:rsidR="00683FD3">
        <w:rPr>
          <w:rFonts w:ascii="黑体" w:eastAsia="黑体" w:hAnsi="黑体" w:cs="黑体" w:hint="eastAsia"/>
          <w:szCs w:val="21"/>
        </w:rPr>
        <w:t>.1.2  配合比设计</w:t>
      </w:r>
      <w:r w:rsidR="00B6389E">
        <w:rPr>
          <w:rFonts w:ascii="黑体" w:eastAsia="黑体" w:hAnsi="黑体" w:cs="黑体" w:hint="eastAsia"/>
          <w:szCs w:val="21"/>
        </w:rPr>
        <w:t>原则</w:t>
      </w:r>
    </w:p>
    <w:p w:rsidR="007D4445" w:rsidRDefault="00683FD3">
      <w:pPr>
        <w:ind w:firstLineChars="200" w:firstLine="420"/>
        <w:rPr>
          <w:szCs w:val="21"/>
        </w:rPr>
      </w:pPr>
      <w:r>
        <w:rPr>
          <w:rFonts w:hint="eastAsia"/>
          <w:szCs w:val="21"/>
        </w:rPr>
        <w:t>掺加超细粉煤灰的</w:t>
      </w:r>
      <w:r>
        <w:rPr>
          <w:szCs w:val="21"/>
        </w:rPr>
        <w:t>混凝土配合比设计，应根据设计要求的强度等级、强度标准值的保证率和混凝土的耐久性以及施工要求，采用实际工程使用的原材料，</w:t>
      </w:r>
      <w:r>
        <w:rPr>
          <w:rFonts w:hint="eastAsia"/>
          <w:szCs w:val="21"/>
        </w:rPr>
        <w:t>依据</w:t>
      </w:r>
      <w:proofErr w:type="gramStart"/>
      <w:r>
        <w:rPr>
          <w:szCs w:val="21"/>
        </w:rPr>
        <w:t>现行行业</w:t>
      </w:r>
      <w:proofErr w:type="gramEnd"/>
      <w:r>
        <w:rPr>
          <w:szCs w:val="21"/>
        </w:rPr>
        <w:t>标准</w:t>
      </w:r>
      <w:r>
        <w:rPr>
          <w:szCs w:val="21"/>
        </w:rPr>
        <w:t>JGJ 55</w:t>
      </w:r>
      <w:r>
        <w:rPr>
          <w:szCs w:val="21"/>
        </w:rPr>
        <w:t>的有关规定进行。对有特殊要求的混凝土，其配合比设计尚应符合国家现行相关标准的规定。混凝土的配合比确定后，在工程中使用时仍应通过开盘鉴定和试浇筑予以验证。超细粉煤灰的掺量，应根据超细粉煤灰本身的品质，结合混凝土其他参数、工程性质、所处环境等因素，宜按下列原则选择确定：</w:t>
      </w:r>
    </w:p>
    <w:p w:rsidR="007D4445" w:rsidRDefault="00683FD3">
      <w:pPr>
        <w:ind w:firstLineChars="200" w:firstLine="420"/>
        <w:rPr>
          <w:szCs w:val="21"/>
        </w:rPr>
      </w:pPr>
      <w:r>
        <w:rPr>
          <w:rFonts w:eastAsiaTheme="minorEastAsia"/>
          <w:szCs w:val="21"/>
        </w:rPr>
        <w:t>——</w:t>
      </w:r>
      <w:r>
        <w:rPr>
          <w:szCs w:val="21"/>
        </w:rPr>
        <w:t>混凝土的水胶比较小、浇筑温度与气温较高、混凝土强度验收龄期较长时，超细粉煤灰宜采用</w:t>
      </w:r>
    </w:p>
    <w:p w:rsidR="007D4445" w:rsidRDefault="00683FD3">
      <w:pPr>
        <w:ind w:firstLineChars="400" w:firstLine="840"/>
        <w:rPr>
          <w:szCs w:val="21"/>
        </w:rPr>
      </w:pPr>
      <w:r>
        <w:rPr>
          <w:szCs w:val="21"/>
        </w:rPr>
        <w:t>较大掺量</w:t>
      </w:r>
      <w:r w:rsidR="009F40D5">
        <w:rPr>
          <w:rFonts w:hint="eastAsia"/>
          <w:szCs w:val="21"/>
        </w:rPr>
        <w:t>，</w:t>
      </w:r>
      <w:r w:rsidR="009F40D5" w:rsidRPr="009F40D5">
        <w:rPr>
          <w:rFonts w:hint="eastAsia"/>
          <w:szCs w:val="21"/>
        </w:rPr>
        <w:t>超细粉煤灰的掺量不少于胶凝材料的</w:t>
      </w:r>
      <w:r w:rsidR="009F40D5">
        <w:rPr>
          <w:rFonts w:hint="eastAsia"/>
          <w:szCs w:val="21"/>
        </w:rPr>
        <w:t>35</w:t>
      </w:r>
      <w:r w:rsidR="009F40D5" w:rsidRPr="009F40D5">
        <w:rPr>
          <w:rFonts w:hint="eastAsia"/>
          <w:szCs w:val="21"/>
        </w:rPr>
        <w:t>%</w:t>
      </w:r>
      <w:r>
        <w:rPr>
          <w:rFonts w:hint="eastAsia"/>
          <w:szCs w:val="21"/>
        </w:rPr>
        <w:t>；</w:t>
      </w:r>
    </w:p>
    <w:p w:rsidR="007D4445" w:rsidRDefault="00683FD3">
      <w:pPr>
        <w:ind w:firstLineChars="200" w:firstLine="420"/>
        <w:rPr>
          <w:szCs w:val="21"/>
        </w:rPr>
      </w:pPr>
      <w:r>
        <w:rPr>
          <w:rFonts w:eastAsiaTheme="minorEastAsia"/>
          <w:szCs w:val="21"/>
        </w:rPr>
        <w:t>——</w:t>
      </w:r>
      <w:r>
        <w:rPr>
          <w:szCs w:val="21"/>
        </w:rPr>
        <w:t>对混凝土构件最小截面尺寸较大的大体积混凝土、水下工程混凝土以及有抗腐蚀要求的混凝土</w:t>
      </w:r>
    </w:p>
    <w:p w:rsidR="007D4445" w:rsidRDefault="00683FD3">
      <w:pPr>
        <w:ind w:firstLineChars="400" w:firstLine="840"/>
        <w:rPr>
          <w:szCs w:val="21"/>
        </w:rPr>
      </w:pPr>
      <w:r>
        <w:rPr>
          <w:szCs w:val="21"/>
        </w:rPr>
        <w:t>等，可在表</w:t>
      </w:r>
      <w:r>
        <w:rPr>
          <w:rFonts w:hint="eastAsia"/>
          <w:szCs w:val="21"/>
        </w:rPr>
        <w:t>2</w:t>
      </w:r>
      <w:r>
        <w:rPr>
          <w:szCs w:val="21"/>
        </w:rPr>
        <w:t>的基础上，根据需要适当增加超细粉煤灰的掺量</w:t>
      </w:r>
      <w:r>
        <w:rPr>
          <w:rFonts w:hint="eastAsia"/>
          <w:szCs w:val="21"/>
        </w:rPr>
        <w:t>；</w:t>
      </w:r>
    </w:p>
    <w:p w:rsidR="007D4445" w:rsidRDefault="00683FD3">
      <w:pPr>
        <w:ind w:firstLineChars="200" w:firstLine="420"/>
        <w:rPr>
          <w:szCs w:val="21"/>
        </w:rPr>
      </w:pPr>
      <w:r>
        <w:rPr>
          <w:rFonts w:eastAsiaTheme="minorEastAsia"/>
          <w:szCs w:val="21"/>
        </w:rPr>
        <w:t>——</w:t>
      </w:r>
      <w:r>
        <w:rPr>
          <w:szCs w:val="21"/>
        </w:rPr>
        <w:t>对于最小截面尺寸小于</w:t>
      </w:r>
      <w:r>
        <w:rPr>
          <w:szCs w:val="21"/>
        </w:rPr>
        <w:t>150mm</w:t>
      </w:r>
      <w:r>
        <w:rPr>
          <w:szCs w:val="21"/>
        </w:rPr>
        <w:t>的构件混凝土，宜采用较小坍落度，超细粉煤灰宜采用较小掺</w:t>
      </w:r>
    </w:p>
    <w:p w:rsidR="007D4445" w:rsidRDefault="00683FD3">
      <w:pPr>
        <w:ind w:firstLineChars="400" w:firstLine="840"/>
        <w:rPr>
          <w:szCs w:val="21"/>
        </w:rPr>
      </w:pPr>
      <w:r>
        <w:rPr>
          <w:szCs w:val="21"/>
        </w:rPr>
        <w:t>量</w:t>
      </w:r>
      <w:r w:rsidR="00E85BBC">
        <w:rPr>
          <w:rFonts w:hint="eastAsia"/>
          <w:szCs w:val="21"/>
        </w:rPr>
        <w:t>。</w:t>
      </w:r>
      <w:r w:rsidR="00E85BBC" w:rsidRPr="00E85BBC">
        <w:rPr>
          <w:rFonts w:hint="eastAsia"/>
          <w:szCs w:val="21"/>
        </w:rPr>
        <w:t>超细粉煤灰的掺量不超过胶凝材料的</w:t>
      </w:r>
      <w:r w:rsidR="00E85BBC">
        <w:rPr>
          <w:rFonts w:hint="eastAsia"/>
          <w:szCs w:val="21"/>
        </w:rPr>
        <w:t>25</w:t>
      </w:r>
      <w:r w:rsidR="00E85BBC" w:rsidRPr="00E85BBC">
        <w:rPr>
          <w:rFonts w:hint="eastAsia"/>
          <w:szCs w:val="21"/>
        </w:rPr>
        <w:t>%</w:t>
      </w:r>
      <w:r>
        <w:rPr>
          <w:rFonts w:hint="eastAsia"/>
          <w:szCs w:val="21"/>
        </w:rPr>
        <w:t>；</w:t>
      </w:r>
    </w:p>
    <w:p w:rsidR="007D4445" w:rsidRPr="00E85BBC" w:rsidRDefault="00683FD3">
      <w:pPr>
        <w:ind w:firstLineChars="200" w:firstLine="420"/>
        <w:rPr>
          <w:szCs w:val="21"/>
        </w:rPr>
      </w:pPr>
      <w:r>
        <w:rPr>
          <w:rFonts w:eastAsiaTheme="minorEastAsia"/>
          <w:szCs w:val="21"/>
        </w:rPr>
        <w:t>——</w:t>
      </w:r>
      <w:r>
        <w:rPr>
          <w:szCs w:val="21"/>
        </w:rPr>
        <w:t>对早期强度要求较高或环境温度较低条件下施工的混凝土，超细粉煤灰宜采用较小掺量</w:t>
      </w:r>
      <w:r w:rsidR="00E85BBC">
        <w:rPr>
          <w:rFonts w:hint="eastAsia"/>
          <w:szCs w:val="21"/>
        </w:rPr>
        <w:t>，</w:t>
      </w:r>
      <w:r w:rsidR="00E85BBC" w:rsidRPr="00E85BBC">
        <w:rPr>
          <w:rFonts w:hint="eastAsia"/>
          <w:szCs w:val="21"/>
        </w:rPr>
        <w:t>超细粉煤灰的掺量不超过胶凝材料的</w:t>
      </w:r>
      <w:r w:rsidR="00E85BBC">
        <w:rPr>
          <w:rFonts w:hint="eastAsia"/>
          <w:szCs w:val="21"/>
        </w:rPr>
        <w:t>25</w:t>
      </w:r>
      <w:r w:rsidR="00E85BBC" w:rsidRPr="00E85BBC">
        <w:rPr>
          <w:rFonts w:hint="eastAsia"/>
          <w:szCs w:val="21"/>
        </w:rPr>
        <w:t>%</w:t>
      </w:r>
      <w:r>
        <w:rPr>
          <w:szCs w:val="21"/>
        </w:rPr>
        <w:t>。</w:t>
      </w:r>
    </w:p>
    <w:p w:rsidR="007D4445" w:rsidRDefault="002F678D" w:rsidP="00EB57B4">
      <w:pPr>
        <w:spacing w:beforeLines="50" w:before="156" w:afterLines="50" w:after="156"/>
        <w:rPr>
          <w:rFonts w:ascii="黑体" w:eastAsia="黑体" w:hAnsi="黑体"/>
          <w:szCs w:val="21"/>
        </w:rPr>
      </w:pPr>
      <w:r>
        <w:rPr>
          <w:rFonts w:ascii="黑体" w:eastAsia="黑体" w:hAnsi="黑体" w:hint="eastAsia"/>
          <w:szCs w:val="21"/>
        </w:rPr>
        <w:t>7</w:t>
      </w:r>
      <w:r w:rsidR="002642FE">
        <w:rPr>
          <w:rFonts w:ascii="黑体" w:eastAsia="黑体" w:hAnsi="黑体" w:hint="eastAsia"/>
          <w:szCs w:val="21"/>
        </w:rPr>
        <w:t>.1.3</w:t>
      </w:r>
      <w:r w:rsidR="00683FD3">
        <w:rPr>
          <w:rFonts w:ascii="黑体" w:eastAsia="黑体" w:hAnsi="黑体" w:hint="eastAsia"/>
          <w:szCs w:val="21"/>
        </w:rPr>
        <w:t>配合比设计步骤</w:t>
      </w:r>
    </w:p>
    <w:p w:rsidR="007D4445" w:rsidRDefault="00683FD3" w:rsidP="002642FE">
      <w:pPr>
        <w:ind w:firstLineChars="200" w:firstLine="420"/>
        <w:rPr>
          <w:szCs w:val="21"/>
        </w:rPr>
      </w:pPr>
      <w:r>
        <w:rPr>
          <w:szCs w:val="21"/>
        </w:rPr>
        <w:t>混凝土的配合比设计首先应根据设计要求的强度等级、工程所用的原材料及其他性能要求确定配制强度，选择用水量和砂率。</w:t>
      </w:r>
    </w:p>
    <w:p w:rsidR="007D4445" w:rsidRDefault="00683FD3" w:rsidP="002642FE">
      <w:pPr>
        <w:ind w:firstLineChars="200" w:firstLine="420"/>
        <w:rPr>
          <w:szCs w:val="21"/>
        </w:rPr>
      </w:pPr>
      <w:r>
        <w:rPr>
          <w:szCs w:val="21"/>
        </w:rPr>
        <w:t>超细粉煤灰的混凝土宜进行系统配合比试验，建立胶水比与强度关系式时，可采用最小二乘法进行线性回归，并应根据设计和施工要求，按经试验建立的强度关系式计算混凝土的水胶比、胶凝材料用量及其他组分的用量。</w:t>
      </w:r>
    </w:p>
    <w:p w:rsidR="007D4445" w:rsidRDefault="00683FD3" w:rsidP="002642FE">
      <w:pPr>
        <w:ind w:firstLineChars="250" w:firstLine="525"/>
        <w:rPr>
          <w:szCs w:val="21"/>
        </w:rPr>
      </w:pPr>
      <w:r>
        <w:rPr>
          <w:szCs w:val="21"/>
        </w:rPr>
        <w:t>根据工程所处的环境条件、结构特点，混凝土中超细粉煤灰占胶凝材料总量的最大百分率</w:t>
      </w:r>
      <w:r>
        <w:rPr>
          <w:szCs w:val="21"/>
        </w:rPr>
        <w:t>(β</w:t>
      </w:r>
      <w:r>
        <w:rPr>
          <w:szCs w:val="21"/>
          <w:vertAlign w:val="subscript"/>
        </w:rPr>
        <w:t>b</w:t>
      </w:r>
      <w:r>
        <w:rPr>
          <w:szCs w:val="21"/>
        </w:rPr>
        <w:t>)</w:t>
      </w:r>
      <w:r>
        <w:rPr>
          <w:szCs w:val="21"/>
        </w:rPr>
        <w:t>宜按表</w:t>
      </w:r>
      <w:r>
        <w:rPr>
          <w:rFonts w:hint="eastAsia"/>
          <w:szCs w:val="21"/>
        </w:rPr>
        <w:t>2</w:t>
      </w:r>
      <w:r>
        <w:rPr>
          <w:szCs w:val="21"/>
        </w:rPr>
        <w:t>控制。</w:t>
      </w:r>
    </w:p>
    <w:p w:rsidR="007D4445" w:rsidRDefault="00683FD3" w:rsidP="00EB57B4">
      <w:pPr>
        <w:spacing w:beforeLines="50" w:before="156" w:afterLines="50" w:after="156"/>
        <w:jc w:val="center"/>
        <w:rPr>
          <w:rFonts w:ascii="黑体" w:eastAsia="黑体" w:hAnsi="黑体" w:cs="黑体"/>
          <w:szCs w:val="21"/>
        </w:rPr>
      </w:pPr>
      <w:r>
        <w:rPr>
          <w:rFonts w:ascii="黑体" w:eastAsia="黑体" w:hAnsi="黑体" w:cs="黑体" w:hint="eastAsia"/>
          <w:szCs w:val="21"/>
        </w:rPr>
        <w:lastRenderedPageBreak/>
        <w:t>表2  超细粉煤灰占胶凝材料总量的百分率(β</w:t>
      </w:r>
      <w:r>
        <w:rPr>
          <w:rFonts w:ascii="黑体" w:eastAsia="黑体" w:hAnsi="黑体" w:cs="黑体" w:hint="eastAsia"/>
          <w:szCs w:val="21"/>
          <w:vertAlign w:val="subscript"/>
        </w:rPr>
        <w:t>b</w:t>
      </w:r>
      <w:r>
        <w:rPr>
          <w:rFonts w:ascii="黑体" w:eastAsia="黑体" w:hAnsi="黑体" w:cs="黑体" w:hint="eastAsia"/>
          <w:szCs w:val="21"/>
        </w:rPr>
        <w:t>)限值</w:t>
      </w:r>
    </w:p>
    <w:tbl>
      <w:tblPr>
        <w:tblStyle w:val="a7"/>
        <w:tblW w:w="4994" w:type="pct"/>
        <w:jc w:val="center"/>
        <w:tblLook w:val="04A0" w:firstRow="1" w:lastRow="0" w:firstColumn="1" w:lastColumn="0" w:noHBand="0" w:noVBand="1"/>
      </w:tblPr>
      <w:tblGrid>
        <w:gridCol w:w="4780"/>
        <w:gridCol w:w="4780"/>
      </w:tblGrid>
      <w:tr w:rsidR="007D4445">
        <w:trPr>
          <w:jc w:val="center"/>
        </w:trPr>
        <w:tc>
          <w:tcPr>
            <w:tcW w:w="2500" w:type="pct"/>
            <w:vAlign w:val="center"/>
          </w:tcPr>
          <w:p w:rsidR="007D4445" w:rsidRDefault="00683FD3">
            <w:pPr>
              <w:jc w:val="center"/>
              <w:rPr>
                <w:sz w:val="18"/>
                <w:szCs w:val="18"/>
              </w:rPr>
            </w:pPr>
            <w:r>
              <w:rPr>
                <w:sz w:val="18"/>
                <w:szCs w:val="18"/>
              </w:rPr>
              <w:t>水胶比</w:t>
            </w:r>
          </w:p>
        </w:tc>
        <w:tc>
          <w:tcPr>
            <w:tcW w:w="2500" w:type="pct"/>
            <w:vAlign w:val="center"/>
          </w:tcPr>
          <w:p w:rsidR="007D4445" w:rsidRDefault="00683FD3">
            <w:pPr>
              <w:jc w:val="center"/>
              <w:rPr>
                <w:sz w:val="18"/>
                <w:szCs w:val="18"/>
              </w:rPr>
            </w:pPr>
            <w:r>
              <w:rPr>
                <w:sz w:val="18"/>
                <w:szCs w:val="18"/>
              </w:rPr>
              <w:t>超细粉煤灰占胶凝材料总量的百分率</w:t>
            </w:r>
            <w:r>
              <w:rPr>
                <w:sz w:val="18"/>
                <w:szCs w:val="18"/>
              </w:rPr>
              <w:t>(βb)/%</w:t>
            </w:r>
          </w:p>
        </w:tc>
      </w:tr>
      <w:tr w:rsidR="007D4445">
        <w:trPr>
          <w:jc w:val="center"/>
        </w:trPr>
        <w:tc>
          <w:tcPr>
            <w:tcW w:w="2500" w:type="pct"/>
            <w:vAlign w:val="center"/>
          </w:tcPr>
          <w:p w:rsidR="007D4445" w:rsidRDefault="00683FD3">
            <w:pPr>
              <w:jc w:val="center"/>
              <w:rPr>
                <w:sz w:val="18"/>
                <w:szCs w:val="18"/>
              </w:rPr>
            </w:pPr>
            <w:r>
              <w:rPr>
                <w:sz w:val="18"/>
                <w:szCs w:val="18"/>
              </w:rPr>
              <w:t>≤0.40</w:t>
            </w:r>
          </w:p>
        </w:tc>
        <w:tc>
          <w:tcPr>
            <w:tcW w:w="2500" w:type="pct"/>
            <w:vAlign w:val="center"/>
          </w:tcPr>
          <w:p w:rsidR="007D4445" w:rsidRDefault="00683FD3">
            <w:pPr>
              <w:jc w:val="center"/>
              <w:rPr>
                <w:sz w:val="18"/>
                <w:szCs w:val="18"/>
              </w:rPr>
            </w:pPr>
            <w:r>
              <w:rPr>
                <w:sz w:val="18"/>
                <w:szCs w:val="18"/>
              </w:rPr>
              <w:t>≤25</w:t>
            </w:r>
          </w:p>
        </w:tc>
      </w:tr>
      <w:tr w:rsidR="007D4445">
        <w:trPr>
          <w:jc w:val="center"/>
        </w:trPr>
        <w:tc>
          <w:tcPr>
            <w:tcW w:w="2500" w:type="pct"/>
            <w:vAlign w:val="center"/>
          </w:tcPr>
          <w:p w:rsidR="007D4445" w:rsidRDefault="00683FD3">
            <w:pPr>
              <w:jc w:val="center"/>
              <w:rPr>
                <w:sz w:val="18"/>
                <w:szCs w:val="18"/>
              </w:rPr>
            </w:pPr>
            <w:r>
              <w:rPr>
                <w:sz w:val="18"/>
                <w:szCs w:val="18"/>
              </w:rPr>
              <w:t>&gt;0.40</w:t>
            </w:r>
          </w:p>
        </w:tc>
        <w:tc>
          <w:tcPr>
            <w:tcW w:w="2500" w:type="pct"/>
            <w:vAlign w:val="center"/>
          </w:tcPr>
          <w:p w:rsidR="007D4445" w:rsidRDefault="00683FD3">
            <w:pPr>
              <w:jc w:val="center"/>
              <w:rPr>
                <w:sz w:val="18"/>
                <w:szCs w:val="18"/>
              </w:rPr>
            </w:pPr>
            <w:r>
              <w:rPr>
                <w:sz w:val="18"/>
                <w:szCs w:val="18"/>
              </w:rPr>
              <w:t>≤35</w:t>
            </w:r>
          </w:p>
        </w:tc>
      </w:tr>
      <w:tr w:rsidR="007D4445">
        <w:trPr>
          <w:jc w:val="center"/>
        </w:trPr>
        <w:tc>
          <w:tcPr>
            <w:tcW w:w="5000" w:type="pct"/>
            <w:gridSpan w:val="2"/>
            <w:vAlign w:val="center"/>
          </w:tcPr>
          <w:p w:rsidR="007D4445" w:rsidRDefault="00683FD3" w:rsidP="009C3FBC">
            <w:pPr>
              <w:ind w:firstLineChars="200" w:firstLine="360"/>
              <w:rPr>
                <w:rFonts w:ascii="黑体" w:eastAsia="黑体" w:hAnsi="黑体" w:cs="黑体"/>
                <w:sz w:val="18"/>
                <w:szCs w:val="18"/>
              </w:rPr>
            </w:pPr>
            <w:r w:rsidRPr="00EB57B4">
              <w:rPr>
                <w:rFonts w:ascii="黑体" w:eastAsia="黑体" w:hAnsi="黑体" w:cs="黑体" w:hint="eastAsia"/>
                <w:color w:val="000000" w:themeColor="text1"/>
                <w:sz w:val="18"/>
                <w:szCs w:val="18"/>
              </w:rPr>
              <w:t>注1</w:t>
            </w:r>
            <w:r>
              <w:rPr>
                <w:rFonts w:ascii="黑体" w:eastAsia="黑体" w:hAnsi="黑体" w:cs="黑体" w:hint="eastAsia"/>
                <w:sz w:val="18"/>
                <w:szCs w:val="18"/>
              </w:rPr>
              <w:t>：</w:t>
            </w:r>
            <w:r w:rsidR="009C3FBC" w:rsidRPr="009C3FBC">
              <w:rPr>
                <w:rFonts w:hint="eastAsia"/>
                <w:sz w:val="18"/>
                <w:szCs w:val="18"/>
              </w:rPr>
              <w:t>混凝土强度等级不大于</w:t>
            </w:r>
            <w:r w:rsidR="009C3FBC" w:rsidRPr="009C3FBC">
              <w:rPr>
                <w:rFonts w:hint="eastAsia"/>
                <w:sz w:val="18"/>
                <w:szCs w:val="18"/>
              </w:rPr>
              <w:t>C15</w:t>
            </w:r>
            <w:r w:rsidR="009C3FBC" w:rsidRPr="009C3FBC">
              <w:rPr>
                <w:rFonts w:hint="eastAsia"/>
                <w:sz w:val="18"/>
                <w:szCs w:val="18"/>
              </w:rPr>
              <w:t>时，可不用超细粉煤灰</w:t>
            </w:r>
            <w:r>
              <w:rPr>
                <w:sz w:val="18"/>
                <w:szCs w:val="18"/>
              </w:rPr>
              <w:t>。</w:t>
            </w:r>
          </w:p>
        </w:tc>
      </w:tr>
    </w:tbl>
    <w:p w:rsidR="007D4445" w:rsidRDefault="007D4445">
      <w:pPr>
        <w:ind w:firstLineChars="200" w:firstLine="420"/>
        <w:jc w:val="left"/>
        <w:rPr>
          <w:rFonts w:ascii="黑体" w:eastAsia="黑体" w:hAnsi="黑体" w:cs="黑体"/>
          <w:szCs w:val="21"/>
        </w:rPr>
      </w:pPr>
    </w:p>
    <w:p w:rsidR="007D4445" w:rsidRDefault="00683FD3" w:rsidP="002642FE">
      <w:pPr>
        <w:ind w:firstLineChars="300" w:firstLine="630"/>
        <w:jc w:val="left"/>
        <w:rPr>
          <w:rFonts w:ascii="宋体" w:hAnsi="宋体"/>
          <w:szCs w:val="21"/>
        </w:rPr>
      </w:pPr>
      <w:r>
        <w:rPr>
          <w:rFonts w:ascii="宋体" w:hAnsi="宋体" w:hint="eastAsia"/>
          <w:szCs w:val="21"/>
        </w:rPr>
        <w:t>超细粉煤灰用量应按下式计算：</w:t>
      </w:r>
    </w:p>
    <w:p w:rsidR="007D4445" w:rsidRDefault="00683FD3">
      <w:pPr>
        <w:jc w:val="center"/>
        <w:outlineLvl w:val="0"/>
        <w:rPr>
          <w:szCs w:val="21"/>
          <w:vertAlign w:val="subscript"/>
        </w:rPr>
      </w:pPr>
      <w:bookmarkStart w:id="21" w:name="_Toc213944367"/>
      <w:proofErr w:type="gramStart"/>
      <w:r>
        <w:rPr>
          <w:szCs w:val="21"/>
        </w:rPr>
        <w:t>m</w:t>
      </w:r>
      <w:r>
        <w:rPr>
          <w:szCs w:val="21"/>
          <w:vertAlign w:val="subscript"/>
        </w:rPr>
        <w:t>f</w:t>
      </w:r>
      <w:r>
        <w:rPr>
          <w:szCs w:val="21"/>
        </w:rPr>
        <w:t>=</w:t>
      </w:r>
      <w:proofErr w:type="spellStart"/>
      <w:proofErr w:type="gramEnd"/>
      <w:r>
        <w:rPr>
          <w:szCs w:val="21"/>
        </w:rPr>
        <w:t>m</w:t>
      </w:r>
      <w:r>
        <w:rPr>
          <w:szCs w:val="21"/>
          <w:vertAlign w:val="subscript"/>
        </w:rPr>
        <w:t>b</w:t>
      </w:r>
      <w:proofErr w:type="spellEnd"/>
      <w:r>
        <w:rPr>
          <w:szCs w:val="21"/>
        </w:rPr>
        <w:t>•β</w:t>
      </w:r>
      <w:r>
        <w:rPr>
          <w:szCs w:val="21"/>
          <w:vertAlign w:val="subscript"/>
        </w:rPr>
        <w:t>b</w:t>
      </w:r>
      <w:bookmarkEnd w:id="21"/>
    </w:p>
    <w:p w:rsidR="007D4445" w:rsidRDefault="00683FD3">
      <w:pPr>
        <w:ind w:firstLineChars="200" w:firstLine="420"/>
        <w:rPr>
          <w:szCs w:val="21"/>
          <w:vertAlign w:val="subscript"/>
        </w:rPr>
      </w:pPr>
      <w:r>
        <w:rPr>
          <w:szCs w:val="21"/>
        </w:rPr>
        <w:t>式中：</w:t>
      </w:r>
    </w:p>
    <w:p w:rsidR="007D4445" w:rsidRDefault="009C3FBC">
      <w:pPr>
        <w:ind w:firstLineChars="200" w:firstLine="420"/>
        <w:rPr>
          <w:szCs w:val="21"/>
        </w:rPr>
      </w:pPr>
      <w:r w:rsidRPr="009C3FBC">
        <w:rPr>
          <w:szCs w:val="21"/>
        </w:rPr>
        <w:t>m</w:t>
      </w:r>
      <w:r w:rsidR="00683FD3">
        <w:rPr>
          <w:szCs w:val="21"/>
          <w:vertAlign w:val="subscript"/>
        </w:rPr>
        <w:t>f——</w:t>
      </w:r>
      <w:r w:rsidR="00683FD3">
        <w:rPr>
          <w:szCs w:val="21"/>
        </w:rPr>
        <w:t>每立方米混凝土中超细粉煤灰用量</w:t>
      </w:r>
      <w:r w:rsidR="00683FD3">
        <w:rPr>
          <w:rFonts w:hint="eastAsia"/>
          <w:szCs w:val="21"/>
        </w:rPr>
        <w:t>(</w:t>
      </w:r>
      <w:r w:rsidR="00683FD3">
        <w:rPr>
          <w:szCs w:val="21"/>
        </w:rPr>
        <w:t>kg/m</w:t>
      </w:r>
      <w:r w:rsidR="00683FD3">
        <w:rPr>
          <w:szCs w:val="21"/>
          <w:vertAlign w:val="superscript"/>
        </w:rPr>
        <w:t>3</w:t>
      </w:r>
      <w:r w:rsidR="00683FD3">
        <w:rPr>
          <w:szCs w:val="21"/>
        </w:rPr>
        <w:t>)</w:t>
      </w:r>
      <w:r w:rsidR="00683FD3">
        <w:rPr>
          <w:rFonts w:hint="eastAsia"/>
          <w:szCs w:val="21"/>
        </w:rPr>
        <w:t>；</w:t>
      </w:r>
    </w:p>
    <w:p w:rsidR="007D4445" w:rsidRDefault="00683FD3">
      <w:pPr>
        <w:ind w:firstLineChars="200" w:firstLine="420"/>
        <w:rPr>
          <w:szCs w:val="21"/>
        </w:rPr>
      </w:pPr>
      <w:proofErr w:type="spellStart"/>
      <w:r>
        <w:rPr>
          <w:szCs w:val="21"/>
        </w:rPr>
        <w:t>m</w:t>
      </w:r>
      <w:r>
        <w:rPr>
          <w:szCs w:val="21"/>
          <w:vertAlign w:val="subscript"/>
        </w:rPr>
        <w:t>b</w:t>
      </w:r>
      <w:proofErr w:type="spellEnd"/>
      <w:r>
        <w:rPr>
          <w:szCs w:val="21"/>
        </w:rPr>
        <w:t>—</w:t>
      </w:r>
      <w:r>
        <w:rPr>
          <w:szCs w:val="21"/>
        </w:rPr>
        <w:t>每立方米混凝土中胶凝材料用量</w:t>
      </w:r>
      <w:r>
        <w:rPr>
          <w:rFonts w:hint="eastAsia"/>
          <w:szCs w:val="21"/>
        </w:rPr>
        <w:t>(</w:t>
      </w:r>
      <w:r>
        <w:rPr>
          <w:szCs w:val="21"/>
        </w:rPr>
        <w:t>kg/m</w:t>
      </w:r>
      <w:r>
        <w:rPr>
          <w:szCs w:val="21"/>
          <w:vertAlign w:val="superscript"/>
        </w:rPr>
        <w:t>3</w:t>
      </w:r>
      <w:r>
        <w:rPr>
          <w:szCs w:val="21"/>
        </w:rPr>
        <w:t>)</w:t>
      </w:r>
      <w:r>
        <w:rPr>
          <w:rFonts w:hint="eastAsia"/>
          <w:szCs w:val="21"/>
        </w:rPr>
        <w:t>；</w:t>
      </w:r>
    </w:p>
    <w:p w:rsidR="007D4445" w:rsidRDefault="00683FD3">
      <w:pPr>
        <w:ind w:firstLineChars="200" w:firstLine="420"/>
        <w:rPr>
          <w:szCs w:val="21"/>
        </w:rPr>
      </w:pPr>
      <w:r>
        <w:rPr>
          <w:szCs w:val="21"/>
        </w:rPr>
        <w:t>β</w:t>
      </w:r>
      <w:r>
        <w:rPr>
          <w:szCs w:val="21"/>
          <w:vertAlign w:val="subscript"/>
        </w:rPr>
        <w:t>b</w:t>
      </w:r>
      <w:r>
        <w:rPr>
          <w:szCs w:val="21"/>
        </w:rPr>
        <w:t>―</w:t>
      </w:r>
      <w:r>
        <w:rPr>
          <w:szCs w:val="21"/>
        </w:rPr>
        <w:t>超细粉煤灰占胶凝材料总量的百分率</w:t>
      </w:r>
      <w:r>
        <w:rPr>
          <w:rFonts w:hint="eastAsia"/>
          <w:szCs w:val="21"/>
        </w:rPr>
        <w:t>(%</w:t>
      </w:r>
      <w:r>
        <w:rPr>
          <w:szCs w:val="21"/>
        </w:rPr>
        <w:t>)</w:t>
      </w:r>
      <w:r>
        <w:rPr>
          <w:szCs w:val="21"/>
        </w:rPr>
        <w:t>。</w:t>
      </w:r>
    </w:p>
    <w:p w:rsidR="007D4445" w:rsidRDefault="00683FD3" w:rsidP="002642FE">
      <w:pPr>
        <w:ind w:firstLineChars="250" w:firstLine="525"/>
        <w:rPr>
          <w:rFonts w:ascii="宋体" w:hAnsi="宋体"/>
          <w:szCs w:val="21"/>
        </w:rPr>
      </w:pPr>
      <w:r>
        <w:rPr>
          <w:szCs w:val="21"/>
        </w:rPr>
        <w:t>超细粉煤灰混凝土的最小胶凝材料用量及最大水胶</w:t>
      </w:r>
      <w:proofErr w:type="gramStart"/>
      <w:r>
        <w:rPr>
          <w:szCs w:val="21"/>
        </w:rPr>
        <w:t>比宜按现行行业</w:t>
      </w:r>
      <w:proofErr w:type="gramEnd"/>
      <w:r>
        <w:rPr>
          <w:szCs w:val="21"/>
        </w:rPr>
        <w:t>标准《普通混凝土配合比设计规程》</w:t>
      </w:r>
      <w:r>
        <w:rPr>
          <w:szCs w:val="21"/>
        </w:rPr>
        <w:t>JGJ55</w:t>
      </w:r>
      <w:r>
        <w:rPr>
          <w:szCs w:val="21"/>
        </w:rPr>
        <w:t>的要求控制。</w:t>
      </w:r>
    </w:p>
    <w:p w:rsidR="007D4445" w:rsidRDefault="00683FD3" w:rsidP="002642FE">
      <w:pPr>
        <w:ind w:firstLineChars="250" w:firstLine="525"/>
        <w:rPr>
          <w:rFonts w:ascii="宋体" w:hAnsi="宋体"/>
          <w:szCs w:val="21"/>
        </w:rPr>
      </w:pPr>
      <w:r>
        <w:rPr>
          <w:rFonts w:ascii="宋体" w:hAnsi="宋体" w:hint="eastAsia"/>
          <w:szCs w:val="21"/>
        </w:rPr>
        <w:t>超细粉煤灰混凝土中水泥用量应按下式计算：</w:t>
      </w:r>
    </w:p>
    <w:p w:rsidR="007D4445" w:rsidRDefault="00683FD3">
      <w:pPr>
        <w:jc w:val="center"/>
        <w:rPr>
          <w:szCs w:val="21"/>
        </w:rPr>
      </w:pPr>
      <w:proofErr w:type="gramStart"/>
      <w:r>
        <w:rPr>
          <w:szCs w:val="21"/>
        </w:rPr>
        <w:t>m</w:t>
      </w:r>
      <w:r>
        <w:rPr>
          <w:szCs w:val="21"/>
          <w:vertAlign w:val="subscript"/>
        </w:rPr>
        <w:t>c</w:t>
      </w:r>
      <w:proofErr w:type="gramEnd"/>
      <w:r>
        <w:rPr>
          <w:szCs w:val="21"/>
          <w:vertAlign w:val="subscript"/>
        </w:rPr>
        <w:t xml:space="preserve"> </w:t>
      </w:r>
      <w:r>
        <w:rPr>
          <w:szCs w:val="21"/>
        </w:rPr>
        <w:t xml:space="preserve">= </w:t>
      </w:r>
      <w:proofErr w:type="spellStart"/>
      <w:r>
        <w:rPr>
          <w:szCs w:val="21"/>
        </w:rPr>
        <w:t>m</w:t>
      </w:r>
      <w:r>
        <w:rPr>
          <w:szCs w:val="21"/>
          <w:vertAlign w:val="subscript"/>
        </w:rPr>
        <w:t>b</w:t>
      </w:r>
      <w:proofErr w:type="spellEnd"/>
      <w:r>
        <w:rPr>
          <w:rFonts w:hint="eastAsia"/>
          <w:szCs w:val="21"/>
        </w:rPr>
        <w:t>-</w:t>
      </w:r>
      <w:r>
        <w:rPr>
          <w:szCs w:val="21"/>
        </w:rPr>
        <w:t>m</w:t>
      </w:r>
      <w:r>
        <w:rPr>
          <w:szCs w:val="21"/>
          <w:vertAlign w:val="subscript"/>
        </w:rPr>
        <w:t>f</w:t>
      </w:r>
    </w:p>
    <w:p w:rsidR="007D4445" w:rsidRDefault="00683FD3">
      <w:pPr>
        <w:ind w:firstLineChars="200" w:firstLine="420"/>
        <w:rPr>
          <w:szCs w:val="21"/>
        </w:rPr>
      </w:pPr>
      <w:r>
        <w:rPr>
          <w:szCs w:val="21"/>
        </w:rPr>
        <w:t>式中：</w:t>
      </w:r>
    </w:p>
    <w:p w:rsidR="007D4445" w:rsidRDefault="00683FD3">
      <w:pPr>
        <w:ind w:firstLineChars="200" w:firstLine="420"/>
        <w:rPr>
          <w:szCs w:val="21"/>
        </w:rPr>
      </w:pPr>
      <w:r>
        <w:rPr>
          <w:szCs w:val="21"/>
        </w:rPr>
        <w:t>m</w:t>
      </w:r>
      <w:r>
        <w:rPr>
          <w:szCs w:val="21"/>
          <w:vertAlign w:val="subscript"/>
        </w:rPr>
        <w:t>c</w:t>
      </w:r>
      <w:r>
        <w:rPr>
          <w:szCs w:val="21"/>
        </w:rPr>
        <w:t>—</w:t>
      </w:r>
      <w:r>
        <w:rPr>
          <w:szCs w:val="21"/>
        </w:rPr>
        <w:t>每立方米混凝土中水泥用量</w:t>
      </w:r>
      <w:r>
        <w:rPr>
          <w:rFonts w:hint="eastAsia"/>
          <w:szCs w:val="21"/>
        </w:rPr>
        <w:t>(</w:t>
      </w:r>
      <w:r>
        <w:rPr>
          <w:szCs w:val="21"/>
        </w:rPr>
        <w:t>kg/m</w:t>
      </w:r>
      <w:r>
        <w:rPr>
          <w:szCs w:val="21"/>
          <w:vertAlign w:val="superscript"/>
        </w:rPr>
        <w:t>3</w:t>
      </w:r>
      <w:r>
        <w:rPr>
          <w:szCs w:val="21"/>
        </w:rPr>
        <w:t>)</w:t>
      </w:r>
      <w:r>
        <w:rPr>
          <w:szCs w:val="21"/>
        </w:rPr>
        <w:t>。</w:t>
      </w:r>
    </w:p>
    <w:p w:rsidR="007D4445" w:rsidRDefault="00683FD3">
      <w:pPr>
        <w:ind w:firstLineChars="200" w:firstLine="420"/>
        <w:rPr>
          <w:szCs w:val="21"/>
        </w:rPr>
      </w:pPr>
      <w:r>
        <w:rPr>
          <w:szCs w:val="21"/>
        </w:rPr>
        <w:t>m</w:t>
      </w:r>
      <w:r>
        <w:rPr>
          <w:szCs w:val="21"/>
          <w:vertAlign w:val="subscript"/>
        </w:rPr>
        <w:t>f</w:t>
      </w:r>
      <w:r>
        <w:rPr>
          <w:szCs w:val="21"/>
        </w:rPr>
        <w:t>—</w:t>
      </w:r>
      <w:r>
        <w:rPr>
          <w:szCs w:val="21"/>
        </w:rPr>
        <w:t>每立方米混凝土中超细粉煤灰用量</w:t>
      </w:r>
      <w:r>
        <w:rPr>
          <w:rFonts w:hint="eastAsia"/>
          <w:szCs w:val="21"/>
        </w:rPr>
        <w:t>(</w:t>
      </w:r>
      <w:r>
        <w:rPr>
          <w:szCs w:val="21"/>
        </w:rPr>
        <w:t>kg/m</w:t>
      </w:r>
      <w:r>
        <w:rPr>
          <w:szCs w:val="21"/>
          <w:vertAlign w:val="superscript"/>
        </w:rPr>
        <w:t>3</w:t>
      </w:r>
      <w:r>
        <w:rPr>
          <w:szCs w:val="21"/>
        </w:rPr>
        <w:t>)</w:t>
      </w:r>
      <w:r>
        <w:rPr>
          <w:rFonts w:hint="eastAsia"/>
          <w:szCs w:val="21"/>
        </w:rPr>
        <w:t>；</w:t>
      </w:r>
    </w:p>
    <w:p w:rsidR="007D4445" w:rsidRDefault="00683FD3">
      <w:pPr>
        <w:ind w:firstLineChars="200" w:firstLine="420"/>
        <w:rPr>
          <w:szCs w:val="21"/>
        </w:rPr>
      </w:pPr>
      <w:proofErr w:type="spellStart"/>
      <w:r>
        <w:rPr>
          <w:szCs w:val="21"/>
        </w:rPr>
        <w:t>m</w:t>
      </w:r>
      <w:r>
        <w:rPr>
          <w:szCs w:val="21"/>
          <w:vertAlign w:val="subscript"/>
        </w:rPr>
        <w:t>b</w:t>
      </w:r>
      <w:proofErr w:type="spellEnd"/>
      <w:r>
        <w:rPr>
          <w:szCs w:val="21"/>
        </w:rPr>
        <w:t>—</w:t>
      </w:r>
      <w:r>
        <w:rPr>
          <w:szCs w:val="21"/>
        </w:rPr>
        <w:t>每立方米混凝土中胶凝材料用量</w:t>
      </w:r>
      <w:r>
        <w:rPr>
          <w:rFonts w:hint="eastAsia"/>
          <w:szCs w:val="21"/>
        </w:rPr>
        <w:t>(</w:t>
      </w:r>
      <w:r>
        <w:rPr>
          <w:szCs w:val="21"/>
        </w:rPr>
        <w:t>kg/m</w:t>
      </w:r>
      <w:r>
        <w:rPr>
          <w:szCs w:val="21"/>
          <w:vertAlign w:val="superscript"/>
        </w:rPr>
        <w:t>3</w:t>
      </w:r>
      <w:r>
        <w:rPr>
          <w:szCs w:val="21"/>
        </w:rPr>
        <w:t>)</w:t>
      </w:r>
      <w:r>
        <w:rPr>
          <w:rFonts w:hint="eastAsia"/>
          <w:szCs w:val="21"/>
        </w:rPr>
        <w:t>。</w:t>
      </w:r>
    </w:p>
    <w:p w:rsidR="007D4445" w:rsidRDefault="00683FD3" w:rsidP="002642FE">
      <w:pPr>
        <w:ind w:firstLineChars="250" w:firstLine="525"/>
        <w:rPr>
          <w:rFonts w:ascii="宋体" w:hAnsi="宋体"/>
          <w:szCs w:val="21"/>
        </w:rPr>
      </w:pPr>
      <w:r>
        <w:rPr>
          <w:rFonts w:ascii="宋体" w:hAnsi="宋体" w:hint="eastAsia"/>
          <w:szCs w:val="21"/>
        </w:rPr>
        <w:t>按质量法或绝对体积法确定单方混凝土的砂、石用量，应最后通过试</w:t>
      </w:r>
      <w:proofErr w:type="gramStart"/>
      <w:r>
        <w:rPr>
          <w:rFonts w:ascii="宋体" w:hAnsi="宋体" w:hint="eastAsia"/>
          <w:szCs w:val="21"/>
        </w:rPr>
        <w:t>配调整</w:t>
      </w:r>
      <w:proofErr w:type="gramEnd"/>
      <w:r>
        <w:rPr>
          <w:rFonts w:ascii="宋体" w:hAnsi="宋体" w:hint="eastAsia"/>
          <w:szCs w:val="21"/>
        </w:rPr>
        <w:t>混凝土配合比直至符合要求，提出混凝土设计配合比；再根据现场粗细骨料实际含水量调整后，方可签发混凝土施工配合比。</w:t>
      </w:r>
    </w:p>
    <w:p w:rsidR="007D4445" w:rsidRDefault="00683FD3" w:rsidP="002642FE">
      <w:pPr>
        <w:ind w:firstLineChars="250" w:firstLine="525"/>
        <w:rPr>
          <w:rFonts w:ascii="黑体" w:eastAsia="黑体" w:hAnsi="黑体"/>
          <w:sz w:val="32"/>
          <w:szCs w:val="32"/>
        </w:rPr>
      </w:pPr>
      <w:r>
        <w:rPr>
          <w:rFonts w:ascii="宋体" w:hAnsi="宋体" w:hint="eastAsia"/>
          <w:szCs w:val="21"/>
        </w:rPr>
        <w:t>外加剂的掺量</w:t>
      </w:r>
      <w:proofErr w:type="gramStart"/>
      <w:r>
        <w:rPr>
          <w:rFonts w:ascii="宋体" w:hAnsi="宋体" w:hint="eastAsia"/>
          <w:szCs w:val="21"/>
        </w:rPr>
        <w:t>应按胶凝</w:t>
      </w:r>
      <w:proofErr w:type="gramEnd"/>
      <w:r>
        <w:rPr>
          <w:rFonts w:ascii="宋体" w:hAnsi="宋体" w:hint="eastAsia"/>
          <w:szCs w:val="21"/>
        </w:rPr>
        <w:t>材料用量的百分比计。</w:t>
      </w:r>
    </w:p>
    <w:p w:rsidR="00E6500E" w:rsidRPr="002E23CD" w:rsidRDefault="002F678D" w:rsidP="002E23CD">
      <w:pPr>
        <w:spacing w:beforeLines="100" w:before="312" w:afterLines="100" w:after="312"/>
        <w:outlineLvl w:val="0"/>
        <w:rPr>
          <w:rFonts w:ascii="黑体" w:eastAsia="黑体" w:hAnsi="黑体"/>
          <w:szCs w:val="21"/>
        </w:rPr>
      </w:pPr>
      <w:bookmarkStart w:id="22" w:name="_Toc213944368"/>
      <w:r>
        <w:rPr>
          <w:rFonts w:ascii="黑体" w:eastAsia="黑体" w:hAnsi="黑体" w:hint="eastAsia"/>
          <w:szCs w:val="21"/>
        </w:rPr>
        <w:t>7</w:t>
      </w:r>
      <w:r w:rsidR="002642FE" w:rsidRPr="002E23CD">
        <w:rPr>
          <w:rFonts w:ascii="黑体" w:eastAsia="黑体" w:hAnsi="黑体" w:hint="eastAsia"/>
          <w:szCs w:val="21"/>
        </w:rPr>
        <w:t>.1.4</w:t>
      </w:r>
      <w:r w:rsidR="00E6500E" w:rsidRPr="002E23CD">
        <w:rPr>
          <w:rFonts w:ascii="黑体" w:eastAsia="黑体" w:hAnsi="黑体" w:hint="eastAsia"/>
          <w:szCs w:val="21"/>
        </w:rPr>
        <w:t>超细粉煤灰在UHPC超高性能混凝土中的应用</w:t>
      </w:r>
      <w:bookmarkEnd w:id="22"/>
    </w:p>
    <w:p w:rsidR="00E6500E" w:rsidRDefault="00E6500E" w:rsidP="00E6500E">
      <w:pPr>
        <w:ind w:firstLineChars="200" w:firstLine="420"/>
        <w:rPr>
          <w:szCs w:val="21"/>
        </w:rPr>
      </w:pPr>
      <w:r w:rsidRPr="00E6500E">
        <w:rPr>
          <w:rFonts w:hint="eastAsia"/>
          <w:szCs w:val="21"/>
        </w:rPr>
        <w:t>超细粉煤灰在超高性能混凝土（</w:t>
      </w:r>
      <w:r w:rsidRPr="00E6500E">
        <w:rPr>
          <w:rFonts w:hint="eastAsia"/>
          <w:szCs w:val="21"/>
        </w:rPr>
        <w:t>UHPC</w:t>
      </w:r>
      <w:r w:rsidRPr="00E6500E">
        <w:rPr>
          <w:rFonts w:hint="eastAsia"/>
          <w:szCs w:val="21"/>
        </w:rPr>
        <w:t>）中主要通过“填充</w:t>
      </w:r>
      <w:r w:rsidRPr="00E6500E">
        <w:rPr>
          <w:rFonts w:hint="eastAsia"/>
          <w:szCs w:val="21"/>
        </w:rPr>
        <w:t xml:space="preserve"> </w:t>
      </w:r>
      <w:r w:rsidRPr="00E6500E">
        <w:rPr>
          <w:rFonts w:hint="eastAsia"/>
          <w:szCs w:val="21"/>
        </w:rPr>
        <w:t>—</w:t>
      </w:r>
      <w:r w:rsidRPr="00E6500E">
        <w:rPr>
          <w:rFonts w:hint="eastAsia"/>
          <w:szCs w:val="21"/>
        </w:rPr>
        <w:t xml:space="preserve"> </w:t>
      </w:r>
      <w:r w:rsidRPr="00E6500E">
        <w:rPr>
          <w:rFonts w:hint="eastAsia"/>
          <w:szCs w:val="21"/>
        </w:rPr>
        <w:t>活性</w:t>
      </w:r>
      <w:r w:rsidRPr="00E6500E">
        <w:rPr>
          <w:rFonts w:hint="eastAsia"/>
          <w:szCs w:val="21"/>
        </w:rPr>
        <w:t xml:space="preserve"> </w:t>
      </w:r>
      <w:r w:rsidRPr="00E6500E">
        <w:rPr>
          <w:rFonts w:hint="eastAsia"/>
          <w:szCs w:val="21"/>
        </w:rPr>
        <w:t>—</w:t>
      </w:r>
      <w:r w:rsidRPr="00E6500E">
        <w:rPr>
          <w:rFonts w:hint="eastAsia"/>
          <w:szCs w:val="21"/>
        </w:rPr>
        <w:t xml:space="preserve"> </w:t>
      </w:r>
      <w:r w:rsidRPr="00E6500E">
        <w:rPr>
          <w:rFonts w:hint="eastAsia"/>
          <w:szCs w:val="21"/>
        </w:rPr>
        <w:t>形态协同”改善性能，可提升工作性、强度与耐久性，并降低成本与水化热。</w:t>
      </w:r>
    </w:p>
    <w:p w:rsidR="00E6500E" w:rsidRDefault="00E6500E" w:rsidP="002E23CD">
      <w:pPr>
        <w:ind w:firstLineChars="200" w:firstLine="420"/>
        <w:rPr>
          <w:szCs w:val="21"/>
        </w:rPr>
      </w:pPr>
      <w:r w:rsidRPr="00E6500E">
        <w:rPr>
          <w:rFonts w:hint="eastAsia"/>
          <w:szCs w:val="21"/>
        </w:rPr>
        <w:t>超细粉煤灰凭借超细颗粒特性与高活性，不仅可填充水泥颗粒间的空隙，降低摩擦、改善流动性与</w:t>
      </w:r>
      <w:proofErr w:type="gramStart"/>
      <w:r w:rsidRPr="00E6500E">
        <w:rPr>
          <w:rFonts w:hint="eastAsia"/>
          <w:szCs w:val="21"/>
        </w:rPr>
        <w:t>黏</w:t>
      </w:r>
      <w:proofErr w:type="gramEnd"/>
      <w:r w:rsidRPr="00E6500E">
        <w:rPr>
          <w:rFonts w:hint="eastAsia"/>
          <w:szCs w:val="21"/>
        </w:rPr>
        <w:t>聚性、减少</w:t>
      </w:r>
      <w:proofErr w:type="gramStart"/>
      <w:r w:rsidRPr="00E6500E">
        <w:rPr>
          <w:rFonts w:hint="eastAsia"/>
          <w:szCs w:val="21"/>
        </w:rPr>
        <w:t>泌</w:t>
      </w:r>
      <w:proofErr w:type="gramEnd"/>
      <w:r w:rsidRPr="00E6500E">
        <w:rPr>
          <w:rFonts w:hint="eastAsia"/>
          <w:szCs w:val="21"/>
        </w:rPr>
        <w:t>水，而且与水泥水化产物充分发生二次水化反应，生成大量致密的水化凝胶体，填充孔隙、细化结构，提升密实度。</w:t>
      </w:r>
    </w:p>
    <w:p w:rsidR="00E6500E" w:rsidRPr="002E23CD" w:rsidRDefault="00E6500E" w:rsidP="002E23CD">
      <w:pPr>
        <w:ind w:firstLineChars="200" w:firstLine="420"/>
        <w:rPr>
          <w:szCs w:val="21"/>
        </w:rPr>
      </w:pPr>
      <w:r w:rsidRPr="00E6500E">
        <w:rPr>
          <w:rFonts w:hint="eastAsia"/>
          <w:szCs w:val="21"/>
        </w:rPr>
        <w:t>采用超</w:t>
      </w:r>
      <w:r w:rsidR="002E23CD">
        <w:rPr>
          <w:rFonts w:hint="eastAsia"/>
          <w:szCs w:val="21"/>
        </w:rPr>
        <w:t>细粉煤灰替代粉煤灰可显著改善超高性能混凝土的力学性能剂微观结构。</w:t>
      </w:r>
      <w:r w:rsidRPr="00E6500E">
        <w:rPr>
          <w:rFonts w:hint="eastAsia"/>
          <w:kern w:val="0"/>
          <w:szCs w:val="21"/>
        </w:rPr>
        <w:t>超细粉煤灰的掺入同样可使超高性能混凝土的耐久性能得到显著提升，致密的微观结构大幅降低了混凝土的渗透性，减少水分、氯离子等有害介质的侵入。这不仅能延缓钢筋锈蚀、混凝土碳化进程，还能增强材料的抗冻融、抗硫酸盐侵蚀及耐磨性能，延长超高性能混凝土在复杂服役环境下的使用寿命，同时减少后期维护成本。</w:t>
      </w:r>
    </w:p>
    <w:p w:rsidR="00E6500E" w:rsidRPr="00B34C97" w:rsidRDefault="00E6500E" w:rsidP="00E6500E">
      <w:pPr>
        <w:widowControl/>
        <w:shd w:val="clear" w:color="auto" w:fill="FFFFFF"/>
        <w:ind w:firstLineChars="200" w:firstLine="420"/>
        <w:jc w:val="left"/>
        <w:rPr>
          <w:rFonts w:asciiTheme="minorEastAsia" w:eastAsiaTheme="minorEastAsia" w:hAnsiTheme="minorEastAsia"/>
          <w:kern w:val="0"/>
          <w:szCs w:val="21"/>
        </w:rPr>
      </w:pPr>
      <w:r w:rsidRPr="00B34C97">
        <w:rPr>
          <w:rFonts w:asciiTheme="minorEastAsia" w:eastAsiaTheme="minorEastAsia" w:hAnsiTheme="minorEastAsia" w:hint="eastAsia"/>
          <w:kern w:val="0"/>
          <w:szCs w:val="21"/>
        </w:rPr>
        <w:t>掺入超细粉煤灰的混凝土氯离子扩散系数可降低</w:t>
      </w:r>
      <w:r w:rsidRPr="00B34C97">
        <w:rPr>
          <w:rFonts w:asciiTheme="minorEastAsia" w:eastAsiaTheme="minorEastAsia" w:hAnsiTheme="minorEastAsia"/>
          <w:kern w:val="0"/>
          <w:szCs w:val="21"/>
        </w:rPr>
        <w:t xml:space="preserve"> 30%—40%</w:t>
      </w:r>
      <w:r w:rsidRPr="00B34C97">
        <w:rPr>
          <w:rFonts w:asciiTheme="minorEastAsia" w:eastAsiaTheme="minorEastAsia" w:hAnsiTheme="minorEastAsia" w:hint="eastAsia"/>
          <w:kern w:val="0"/>
          <w:szCs w:val="21"/>
        </w:rPr>
        <w:t>，抗渗等级可达</w:t>
      </w:r>
      <w:r w:rsidRPr="00B34C97">
        <w:rPr>
          <w:rFonts w:asciiTheme="minorEastAsia" w:eastAsiaTheme="minorEastAsia" w:hAnsiTheme="minorEastAsia"/>
          <w:kern w:val="0"/>
          <w:szCs w:val="21"/>
        </w:rPr>
        <w:t xml:space="preserve"> P12 </w:t>
      </w:r>
      <w:r w:rsidRPr="00B34C97">
        <w:rPr>
          <w:rFonts w:asciiTheme="minorEastAsia" w:eastAsiaTheme="minorEastAsia" w:hAnsiTheme="minorEastAsia" w:hint="eastAsia"/>
          <w:kern w:val="0"/>
          <w:szCs w:val="21"/>
        </w:rPr>
        <w:t>以上，能有效抵御水、盐等介质侵入。冻融次数可超</w:t>
      </w:r>
      <w:r w:rsidRPr="00B34C97">
        <w:rPr>
          <w:rFonts w:asciiTheme="minorEastAsia" w:eastAsiaTheme="minorEastAsia" w:hAnsiTheme="minorEastAsia"/>
          <w:kern w:val="0"/>
          <w:szCs w:val="21"/>
        </w:rPr>
        <w:t xml:space="preserve"> 350 </w:t>
      </w:r>
      <w:r w:rsidRPr="00B34C97">
        <w:rPr>
          <w:rFonts w:asciiTheme="minorEastAsia" w:eastAsiaTheme="minorEastAsia" w:hAnsiTheme="minorEastAsia" w:hint="eastAsia"/>
          <w:kern w:val="0"/>
          <w:szCs w:val="21"/>
        </w:rPr>
        <w:t>次，减轻冻胀破坏。同时，低渗透性抑制氯离子、硫酸盐等侵蚀性离子迁移，二次水化生成更多</w:t>
      </w:r>
      <w:r w:rsidRPr="00B34C97">
        <w:rPr>
          <w:rFonts w:asciiTheme="minorEastAsia" w:eastAsiaTheme="minorEastAsia" w:hAnsiTheme="minorEastAsia"/>
          <w:kern w:val="0"/>
          <w:szCs w:val="21"/>
        </w:rPr>
        <w:t xml:space="preserve"> C</w:t>
      </w:r>
      <w:r w:rsidRPr="00B34C97">
        <w:rPr>
          <w:rFonts w:ascii="MS Mincho" w:eastAsia="MS Mincho" w:hAnsi="MS Mincho" w:cs="MS Mincho" w:hint="eastAsia"/>
          <w:kern w:val="0"/>
          <w:szCs w:val="21"/>
        </w:rPr>
        <w:t>‑</w:t>
      </w:r>
      <w:r w:rsidRPr="00B34C97">
        <w:rPr>
          <w:rFonts w:asciiTheme="minorEastAsia" w:eastAsiaTheme="minorEastAsia" w:hAnsiTheme="minorEastAsia"/>
          <w:kern w:val="0"/>
          <w:szCs w:val="21"/>
        </w:rPr>
        <w:t>S</w:t>
      </w:r>
      <w:r w:rsidRPr="00B34C97">
        <w:rPr>
          <w:rFonts w:ascii="MS Mincho" w:eastAsia="MS Mincho" w:hAnsi="MS Mincho" w:cs="MS Mincho" w:hint="eastAsia"/>
          <w:kern w:val="0"/>
          <w:szCs w:val="21"/>
        </w:rPr>
        <w:t>‑</w:t>
      </w:r>
      <w:r w:rsidRPr="00B34C97">
        <w:rPr>
          <w:rFonts w:asciiTheme="minorEastAsia" w:eastAsiaTheme="minorEastAsia" w:hAnsiTheme="minorEastAsia"/>
          <w:kern w:val="0"/>
          <w:szCs w:val="21"/>
        </w:rPr>
        <w:t xml:space="preserve">H </w:t>
      </w:r>
      <w:r w:rsidRPr="00B34C97">
        <w:rPr>
          <w:rFonts w:asciiTheme="minorEastAsia" w:eastAsiaTheme="minorEastAsia" w:hAnsiTheme="minorEastAsia" w:hint="eastAsia"/>
          <w:kern w:val="0"/>
          <w:szCs w:val="21"/>
        </w:rPr>
        <w:t>凝胶并消耗氢氧化钙，提高抗碳化、抗硫酸盐侵蚀等性能，延缓钢筋锈蚀与混凝土劣化。</w:t>
      </w:r>
    </w:p>
    <w:p w:rsidR="00E6500E" w:rsidRDefault="003D098C" w:rsidP="00E6500E">
      <w:pPr>
        <w:widowControl/>
        <w:shd w:val="clear" w:color="auto" w:fill="FFFFFF"/>
        <w:ind w:firstLineChars="200" w:firstLine="420"/>
        <w:jc w:val="left"/>
        <w:rPr>
          <w:kern w:val="0"/>
          <w:szCs w:val="21"/>
        </w:rPr>
      </w:pPr>
      <w:r>
        <w:rPr>
          <w:rFonts w:hint="eastAsia"/>
          <w:kern w:val="0"/>
          <w:szCs w:val="21"/>
        </w:rPr>
        <w:t>应用过程中搅拌、</w:t>
      </w:r>
      <w:r w:rsidR="00DB2B16">
        <w:rPr>
          <w:rFonts w:hint="eastAsia"/>
          <w:kern w:val="0"/>
          <w:szCs w:val="21"/>
        </w:rPr>
        <w:t>振捣</w:t>
      </w:r>
      <w:r>
        <w:rPr>
          <w:rFonts w:hint="eastAsia"/>
          <w:kern w:val="0"/>
          <w:szCs w:val="21"/>
        </w:rPr>
        <w:t>不同：</w:t>
      </w:r>
    </w:p>
    <w:p w:rsidR="003D098C" w:rsidRPr="003D098C" w:rsidRDefault="003D098C" w:rsidP="003D098C">
      <w:pPr>
        <w:widowControl/>
        <w:shd w:val="clear" w:color="auto" w:fill="FFFFFF"/>
        <w:ind w:firstLineChars="200" w:firstLine="422"/>
        <w:jc w:val="left"/>
        <w:rPr>
          <w:b/>
          <w:kern w:val="0"/>
          <w:szCs w:val="21"/>
        </w:rPr>
      </w:pPr>
      <w:r w:rsidRPr="003D098C">
        <w:rPr>
          <w:rFonts w:hint="eastAsia"/>
          <w:b/>
          <w:kern w:val="0"/>
          <w:szCs w:val="21"/>
        </w:rPr>
        <w:t>搅拌设备及搅拌时间</w:t>
      </w:r>
    </w:p>
    <w:p w:rsidR="003D098C" w:rsidRDefault="003D098C" w:rsidP="00E6500E">
      <w:pPr>
        <w:widowControl/>
        <w:shd w:val="clear" w:color="auto" w:fill="FFFFFF"/>
        <w:ind w:firstLineChars="200" w:firstLine="420"/>
        <w:jc w:val="left"/>
        <w:rPr>
          <w:kern w:val="0"/>
          <w:szCs w:val="21"/>
        </w:rPr>
      </w:pPr>
      <w:r w:rsidRPr="003D098C">
        <w:rPr>
          <w:rFonts w:hint="eastAsia"/>
          <w:kern w:val="0"/>
          <w:szCs w:val="21"/>
        </w:rPr>
        <w:lastRenderedPageBreak/>
        <w:t>超细粉煤灰颗粒超细且表面吸附性强，易团聚形成二次颗粒，普通混凝土搅拌设备（如自落式搅拌机）搅拌强度不足，难以打破团聚体，导致胶凝材料与骨料混合不均，易出现</w:t>
      </w:r>
      <w:r w:rsidRPr="003D098C">
        <w:rPr>
          <w:rFonts w:hint="eastAsia"/>
          <w:kern w:val="0"/>
          <w:szCs w:val="21"/>
        </w:rPr>
        <w:t xml:space="preserve"> </w:t>
      </w:r>
      <w:r w:rsidRPr="003D098C">
        <w:rPr>
          <w:rFonts w:hint="eastAsia"/>
          <w:kern w:val="0"/>
          <w:szCs w:val="21"/>
        </w:rPr>
        <w:t>“粉体挂壁”</w:t>
      </w:r>
      <w:r w:rsidRPr="003D098C">
        <w:rPr>
          <w:rFonts w:hint="eastAsia"/>
          <w:kern w:val="0"/>
          <w:szCs w:val="21"/>
        </w:rPr>
        <w:t xml:space="preserve"> </w:t>
      </w:r>
      <w:r w:rsidRPr="003D098C">
        <w:rPr>
          <w:rFonts w:hint="eastAsia"/>
          <w:kern w:val="0"/>
          <w:szCs w:val="21"/>
        </w:rPr>
        <w:t>现象，部分超细粉煤灰无法充分参与水化反应，影响</w:t>
      </w:r>
      <w:r w:rsidRPr="003D098C">
        <w:rPr>
          <w:rFonts w:hint="eastAsia"/>
          <w:kern w:val="0"/>
          <w:szCs w:val="21"/>
        </w:rPr>
        <w:t xml:space="preserve"> UHPC </w:t>
      </w:r>
      <w:r w:rsidRPr="003D098C">
        <w:rPr>
          <w:rFonts w:hint="eastAsia"/>
          <w:kern w:val="0"/>
          <w:szCs w:val="21"/>
        </w:rPr>
        <w:t>强度与匀质性，通常建议采用</w:t>
      </w:r>
      <w:proofErr w:type="gramStart"/>
      <w:r w:rsidRPr="003D098C">
        <w:rPr>
          <w:rFonts w:hint="eastAsia"/>
          <w:kern w:val="0"/>
          <w:szCs w:val="21"/>
        </w:rPr>
        <w:t>双卧轴强制</w:t>
      </w:r>
      <w:proofErr w:type="gramEnd"/>
      <w:r w:rsidRPr="003D098C">
        <w:rPr>
          <w:rFonts w:hint="eastAsia"/>
          <w:kern w:val="0"/>
          <w:szCs w:val="21"/>
        </w:rPr>
        <w:t>式搅拌机。</w:t>
      </w:r>
    </w:p>
    <w:p w:rsidR="003D098C" w:rsidRDefault="003D098C" w:rsidP="00E6500E">
      <w:pPr>
        <w:widowControl/>
        <w:shd w:val="clear" w:color="auto" w:fill="FFFFFF"/>
        <w:ind w:firstLineChars="200" w:firstLine="420"/>
        <w:jc w:val="left"/>
        <w:rPr>
          <w:kern w:val="0"/>
          <w:szCs w:val="21"/>
        </w:rPr>
      </w:pPr>
      <w:r w:rsidRPr="003D098C">
        <w:rPr>
          <w:rFonts w:hint="eastAsia"/>
          <w:kern w:val="0"/>
          <w:szCs w:val="21"/>
        </w:rPr>
        <w:t>建议搅拌时间控制为</w:t>
      </w:r>
      <w:r>
        <w:rPr>
          <w:rFonts w:hint="eastAsia"/>
          <w:kern w:val="0"/>
          <w:szCs w:val="21"/>
        </w:rPr>
        <w:t>8-10</w:t>
      </w:r>
      <w:r w:rsidRPr="003D098C">
        <w:rPr>
          <w:rFonts w:hint="eastAsia"/>
          <w:kern w:val="0"/>
          <w:szCs w:val="21"/>
        </w:rPr>
        <w:t>分钟。</w:t>
      </w:r>
    </w:p>
    <w:p w:rsidR="003D098C" w:rsidRDefault="003D098C" w:rsidP="003D098C">
      <w:pPr>
        <w:widowControl/>
        <w:shd w:val="clear" w:color="auto" w:fill="FFFFFF"/>
        <w:ind w:firstLineChars="200" w:firstLine="422"/>
        <w:jc w:val="left"/>
        <w:rPr>
          <w:b/>
          <w:kern w:val="0"/>
          <w:szCs w:val="21"/>
        </w:rPr>
      </w:pPr>
      <w:r w:rsidRPr="003D098C">
        <w:rPr>
          <w:rFonts w:hint="eastAsia"/>
          <w:b/>
          <w:kern w:val="0"/>
          <w:szCs w:val="21"/>
        </w:rPr>
        <w:t>振捣</w:t>
      </w:r>
    </w:p>
    <w:p w:rsidR="003D098C" w:rsidRPr="003D098C" w:rsidRDefault="003D098C" w:rsidP="003D098C">
      <w:pPr>
        <w:widowControl/>
        <w:shd w:val="clear" w:color="auto" w:fill="FFFFFF"/>
        <w:ind w:firstLineChars="200" w:firstLine="420"/>
        <w:jc w:val="left"/>
        <w:rPr>
          <w:kern w:val="0"/>
          <w:szCs w:val="21"/>
        </w:rPr>
      </w:pPr>
      <w:r w:rsidRPr="003D098C">
        <w:rPr>
          <w:rFonts w:hint="eastAsia"/>
          <w:kern w:val="0"/>
          <w:szCs w:val="21"/>
        </w:rPr>
        <w:t xml:space="preserve">UHPC </w:t>
      </w:r>
      <w:r w:rsidRPr="003D098C">
        <w:rPr>
          <w:rFonts w:hint="eastAsia"/>
          <w:kern w:val="0"/>
          <w:szCs w:val="21"/>
        </w:rPr>
        <w:t>本身具有低水胶比、高粘稠度的特点，加入超细粉煤灰后浆体粘稠度进一步提升，常规插入式振捣</w:t>
      </w:r>
      <w:proofErr w:type="gramStart"/>
      <w:r w:rsidRPr="003D098C">
        <w:rPr>
          <w:rFonts w:hint="eastAsia"/>
          <w:kern w:val="0"/>
          <w:szCs w:val="21"/>
        </w:rPr>
        <w:t>棒难以</w:t>
      </w:r>
      <w:proofErr w:type="gramEnd"/>
      <w:r w:rsidRPr="003D098C">
        <w:rPr>
          <w:rFonts w:hint="eastAsia"/>
          <w:kern w:val="0"/>
          <w:szCs w:val="21"/>
        </w:rPr>
        <w:t>传递振动力，若振捣不充分，易残留气泡无法排出，形成内部孔隙；若振捣过度（振捣时间超过</w:t>
      </w:r>
      <w:r w:rsidRPr="003D098C">
        <w:rPr>
          <w:rFonts w:hint="eastAsia"/>
          <w:kern w:val="0"/>
          <w:szCs w:val="21"/>
        </w:rPr>
        <w:t xml:space="preserve"> 30s / </w:t>
      </w:r>
      <w:r w:rsidRPr="003D098C">
        <w:rPr>
          <w:rFonts w:hint="eastAsia"/>
          <w:kern w:val="0"/>
          <w:szCs w:val="21"/>
        </w:rPr>
        <w:t>点），则会导致骨料下沉、浆体上浮，出现</w:t>
      </w:r>
      <w:r w:rsidRPr="003D098C">
        <w:rPr>
          <w:rFonts w:hint="eastAsia"/>
          <w:kern w:val="0"/>
          <w:szCs w:val="21"/>
        </w:rPr>
        <w:t xml:space="preserve"> </w:t>
      </w:r>
      <w:r w:rsidRPr="003D098C">
        <w:rPr>
          <w:rFonts w:hint="eastAsia"/>
          <w:kern w:val="0"/>
          <w:szCs w:val="21"/>
        </w:rPr>
        <w:t>“骨料离析”</w:t>
      </w:r>
      <w:r w:rsidRPr="003D098C">
        <w:rPr>
          <w:rFonts w:hint="eastAsia"/>
          <w:kern w:val="0"/>
          <w:szCs w:val="21"/>
        </w:rPr>
        <w:t xml:space="preserve"> </w:t>
      </w:r>
      <w:r w:rsidRPr="003D098C">
        <w:rPr>
          <w:rFonts w:hint="eastAsia"/>
          <w:kern w:val="0"/>
          <w:szCs w:val="21"/>
        </w:rPr>
        <w:t>现象，破坏胶凝体系的均匀性，尤其会削弱</w:t>
      </w:r>
      <w:r w:rsidRPr="003D098C">
        <w:rPr>
          <w:rFonts w:hint="eastAsia"/>
          <w:kern w:val="0"/>
          <w:szCs w:val="21"/>
        </w:rPr>
        <w:t xml:space="preserve"> UHPC </w:t>
      </w:r>
      <w:r w:rsidR="002E23CD">
        <w:rPr>
          <w:rFonts w:hint="eastAsia"/>
          <w:kern w:val="0"/>
          <w:szCs w:val="21"/>
        </w:rPr>
        <w:t>的抗拉强度与抗裂性能。</w:t>
      </w:r>
      <w:r w:rsidRPr="003D098C">
        <w:rPr>
          <w:rFonts w:hint="eastAsia"/>
          <w:kern w:val="0"/>
          <w:szCs w:val="21"/>
        </w:rPr>
        <w:t>优先采用高频插入式振捣棒（频率</w:t>
      </w:r>
      <w:r w:rsidRPr="003D098C">
        <w:rPr>
          <w:rFonts w:hint="eastAsia"/>
          <w:kern w:val="0"/>
          <w:szCs w:val="21"/>
        </w:rPr>
        <w:t xml:space="preserve"> 12000-15000r/min</w:t>
      </w:r>
      <w:r w:rsidRPr="003D098C">
        <w:rPr>
          <w:rFonts w:hint="eastAsia"/>
          <w:kern w:val="0"/>
          <w:szCs w:val="21"/>
        </w:rPr>
        <w:t>，直径</w:t>
      </w:r>
      <w:r w:rsidRPr="003D098C">
        <w:rPr>
          <w:rFonts w:hint="eastAsia"/>
          <w:kern w:val="0"/>
          <w:szCs w:val="21"/>
        </w:rPr>
        <w:t xml:space="preserve"> 30-50mm</w:t>
      </w:r>
      <w:r w:rsidRPr="003D098C">
        <w:rPr>
          <w:rFonts w:hint="eastAsia"/>
          <w:kern w:val="0"/>
          <w:szCs w:val="21"/>
        </w:rPr>
        <w:t>），针对薄壁构件（厚度≤</w:t>
      </w:r>
      <w:r w:rsidRPr="003D098C">
        <w:rPr>
          <w:rFonts w:hint="eastAsia"/>
          <w:kern w:val="0"/>
          <w:szCs w:val="21"/>
        </w:rPr>
        <w:t>100mm</w:t>
      </w:r>
      <w:r w:rsidRPr="003D098C">
        <w:rPr>
          <w:rFonts w:hint="eastAsia"/>
          <w:kern w:val="0"/>
          <w:szCs w:val="21"/>
        </w:rPr>
        <w:t>），需搭配平板振捣器（振幅</w:t>
      </w:r>
      <w:r w:rsidRPr="003D098C">
        <w:rPr>
          <w:rFonts w:hint="eastAsia"/>
          <w:kern w:val="0"/>
          <w:szCs w:val="21"/>
        </w:rPr>
        <w:t xml:space="preserve"> 0.5-1mm</w:t>
      </w:r>
      <w:r w:rsidRPr="003D098C">
        <w:rPr>
          <w:rFonts w:hint="eastAsia"/>
          <w:kern w:val="0"/>
          <w:szCs w:val="21"/>
        </w:rPr>
        <w:t>）辅助振捣，避免插入式振捣</w:t>
      </w:r>
      <w:proofErr w:type="gramStart"/>
      <w:r w:rsidRPr="003D098C">
        <w:rPr>
          <w:rFonts w:hint="eastAsia"/>
          <w:kern w:val="0"/>
          <w:szCs w:val="21"/>
        </w:rPr>
        <w:t>棒无法</w:t>
      </w:r>
      <w:proofErr w:type="gramEnd"/>
      <w:r w:rsidRPr="003D098C">
        <w:rPr>
          <w:rFonts w:hint="eastAsia"/>
          <w:kern w:val="0"/>
          <w:szCs w:val="21"/>
        </w:rPr>
        <w:t>深入导致密实度不足；禁止使用低频振捣棒（频率＜</w:t>
      </w:r>
      <w:r w:rsidRPr="003D098C">
        <w:rPr>
          <w:rFonts w:hint="eastAsia"/>
          <w:kern w:val="0"/>
          <w:szCs w:val="21"/>
        </w:rPr>
        <w:t>8000r/min</w:t>
      </w:r>
      <w:r w:rsidRPr="003D098C">
        <w:rPr>
          <w:rFonts w:hint="eastAsia"/>
          <w:kern w:val="0"/>
          <w:szCs w:val="21"/>
        </w:rPr>
        <w:t>），易因振捣力不足残留气泡。</w:t>
      </w:r>
    </w:p>
    <w:p w:rsidR="00140965" w:rsidRDefault="002F678D" w:rsidP="00EB57B4">
      <w:pPr>
        <w:spacing w:beforeLines="50" w:before="156" w:afterLines="50" w:after="156"/>
        <w:rPr>
          <w:rFonts w:ascii="黑体" w:eastAsia="黑体" w:hAnsi="黑体"/>
          <w:szCs w:val="21"/>
        </w:rPr>
      </w:pPr>
      <w:r w:rsidRPr="000B1BDD">
        <w:rPr>
          <w:rFonts w:ascii="黑体" w:eastAsia="黑体" w:hAnsi="黑体" w:hint="eastAsia"/>
          <w:szCs w:val="21"/>
        </w:rPr>
        <w:t>7</w:t>
      </w:r>
      <w:r w:rsidR="00140965" w:rsidRPr="000B1BDD">
        <w:rPr>
          <w:rFonts w:ascii="黑体" w:eastAsia="黑体" w:hAnsi="黑体" w:hint="eastAsia"/>
          <w:szCs w:val="21"/>
        </w:rPr>
        <w:t>.2</w:t>
      </w:r>
      <w:r w:rsidR="00140965">
        <w:rPr>
          <w:rFonts w:ascii="黑体" w:eastAsia="黑体" w:hAnsi="黑体" w:hint="eastAsia"/>
          <w:szCs w:val="21"/>
        </w:rPr>
        <w:t>在水泥</w:t>
      </w:r>
      <w:r w:rsidR="004D03FA">
        <w:rPr>
          <w:rFonts w:ascii="黑体" w:eastAsia="黑体" w:hAnsi="黑体" w:hint="eastAsia"/>
          <w:szCs w:val="21"/>
        </w:rPr>
        <w:t>中</w:t>
      </w:r>
      <w:r w:rsidR="00140965">
        <w:rPr>
          <w:rFonts w:ascii="黑体" w:eastAsia="黑体" w:hAnsi="黑体" w:hint="eastAsia"/>
          <w:szCs w:val="21"/>
        </w:rPr>
        <w:t>作为外掺混合材应用</w:t>
      </w:r>
    </w:p>
    <w:p w:rsidR="004D03FA" w:rsidRDefault="002F678D" w:rsidP="004D03FA">
      <w:pPr>
        <w:rPr>
          <w:rFonts w:ascii="黑体" w:eastAsia="黑体" w:hAnsi="黑体" w:cs="黑体"/>
          <w:szCs w:val="21"/>
        </w:rPr>
      </w:pPr>
      <w:r>
        <w:rPr>
          <w:rFonts w:ascii="黑体" w:eastAsia="黑体" w:hAnsi="黑体" w:cs="黑体" w:hint="eastAsia"/>
          <w:szCs w:val="21"/>
        </w:rPr>
        <w:t>7</w:t>
      </w:r>
      <w:r w:rsidR="004D03FA">
        <w:rPr>
          <w:rFonts w:ascii="黑体" w:eastAsia="黑体" w:hAnsi="黑体" w:cs="黑体" w:hint="eastAsia"/>
          <w:szCs w:val="21"/>
        </w:rPr>
        <w:t>.2.1  一般规定</w:t>
      </w:r>
    </w:p>
    <w:p w:rsidR="004D03FA" w:rsidRDefault="004D03FA" w:rsidP="004D03FA">
      <w:pPr>
        <w:rPr>
          <w:rFonts w:eastAsiaTheme="minorEastAsia"/>
          <w:szCs w:val="21"/>
        </w:rPr>
      </w:pPr>
      <w:r>
        <w:rPr>
          <w:rFonts w:ascii="黑体" w:eastAsia="黑体" w:hAnsi="黑体" w:cs="黑体" w:hint="eastAsia"/>
          <w:szCs w:val="21"/>
        </w:rPr>
        <w:t xml:space="preserve">     </w:t>
      </w:r>
      <w:r>
        <w:rPr>
          <w:rFonts w:eastAsiaTheme="minorEastAsia"/>
          <w:szCs w:val="21"/>
        </w:rPr>
        <w:t>超细粉煤灰</w:t>
      </w:r>
      <w:r>
        <w:rPr>
          <w:rFonts w:eastAsiaTheme="minorEastAsia" w:hint="eastAsia"/>
          <w:szCs w:val="21"/>
        </w:rPr>
        <w:t>在</w:t>
      </w:r>
      <w:r>
        <w:rPr>
          <w:rFonts w:eastAsiaTheme="minorEastAsia" w:hint="eastAsia"/>
          <w:szCs w:val="21"/>
        </w:rPr>
        <w:t>42.5</w:t>
      </w:r>
      <w:r>
        <w:rPr>
          <w:rFonts w:eastAsiaTheme="minorEastAsia" w:hint="eastAsia"/>
          <w:szCs w:val="21"/>
        </w:rPr>
        <w:t>强度等级的普通硅酸盐水泥、复合硅酸盐水泥、</w:t>
      </w:r>
      <w:r>
        <w:rPr>
          <w:rFonts w:eastAsiaTheme="minorEastAsia" w:hint="eastAsia"/>
          <w:szCs w:val="21"/>
        </w:rPr>
        <w:t>M32.5</w:t>
      </w:r>
      <w:r>
        <w:rPr>
          <w:rFonts w:eastAsiaTheme="minorEastAsia" w:hint="eastAsia"/>
          <w:szCs w:val="21"/>
        </w:rPr>
        <w:t>砌筑水泥中</w:t>
      </w:r>
      <w:r w:rsidR="001A0F64">
        <w:rPr>
          <w:rFonts w:eastAsiaTheme="minorEastAsia" w:hint="eastAsia"/>
          <w:szCs w:val="21"/>
        </w:rPr>
        <w:t>作为外掺混合材应用。</w:t>
      </w:r>
    </w:p>
    <w:p w:rsidR="001A0F64" w:rsidRDefault="002F678D" w:rsidP="004D03FA">
      <w:pPr>
        <w:rPr>
          <w:rFonts w:eastAsiaTheme="minorEastAsia"/>
          <w:b/>
          <w:szCs w:val="21"/>
        </w:rPr>
      </w:pPr>
      <w:r>
        <w:rPr>
          <w:rFonts w:eastAsiaTheme="minorEastAsia" w:hint="eastAsia"/>
          <w:b/>
          <w:szCs w:val="21"/>
        </w:rPr>
        <w:t>7</w:t>
      </w:r>
      <w:r w:rsidR="001A0F64" w:rsidRPr="001A0F64">
        <w:rPr>
          <w:rFonts w:eastAsiaTheme="minorEastAsia" w:hint="eastAsia"/>
          <w:b/>
          <w:szCs w:val="21"/>
        </w:rPr>
        <w:t>.2.2</w:t>
      </w:r>
      <w:r w:rsidR="001A0F64" w:rsidRPr="001A0F64">
        <w:rPr>
          <w:rFonts w:eastAsiaTheme="minorEastAsia" w:hint="eastAsia"/>
          <w:b/>
          <w:szCs w:val="21"/>
        </w:rPr>
        <w:t>设计掺量控制</w:t>
      </w:r>
    </w:p>
    <w:p w:rsidR="001A0F64" w:rsidRPr="006639B8" w:rsidRDefault="00963B3F" w:rsidP="004D03FA">
      <w:pPr>
        <w:rPr>
          <w:rFonts w:asciiTheme="minorEastAsia" w:eastAsiaTheme="minorEastAsia" w:hAnsiTheme="minorEastAsia" w:cs="黑体"/>
          <w:szCs w:val="21"/>
        </w:rPr>
      </w:pPr>
      <w:r>
        <w:rPr>
          <w:rFonts w:eastAsiaTheme="minorEastAsia" w:hint="eastAsia"/>
          <w:b/>
          <w:szCs w:val="21"/>
        </w:rPr>
        <w:t xml:space="preserve">     </w:t>
      </w:r>
      <w:r w:rsidR="0054275D" w:rsidRPr="006639B8">
        <w:rPr>
          <w:rFonts w:asciiTheme="minorEastAsia" w:eastAsiaTheme="minorEastAsia" w:hAnsiTheme="minorEastAsia" w:hint="eastAsia"/>
          <w:szCs w:val="21"/>
        </w:rPr>
        <w:t>设计超细粉煤灰的掺量和要求:</w:t>
      </w:r>
    </w:p>
    <w:p w:rsidR="004D03FA" w:rsidRPr="000A1E58" w:rsidRDefault="000A1E58" w:rsidP="000A1E58">
      <w:pPr>
        <w:spacing w:beforeLines="50" w:before="156" w:afterLines="50" w:after="156"/>
        <w:ind w:left="709"/>
        <w:rPr>
          <w:rFonts w:asciiTheme="minorEastAsia" w:eastAsiaTheme="minorEastAsia" w:hAnsiTheme="minorEastAsia"/>
          <w:kern w:val="0"/>
          <w:szCs w:val="21"/>
        </w:rPr>
      </w:pPr>
      <w:r w:rsidRPr="000A1E58">
        <w:rPr>
          <w:rFonts w:asciiTheme="majorEastAsia" w:eastAsiaTheme="majorEastAsia" w:hAnsiTheme="majorEastAsia" w:hint="eastAsia"/>
          <w:kern w:val="0"/>
          <w:szCs w:val="21"/>
        </w:rPr>
        <w:t>1）</w:t>
      </w:r>
      <w:r w:rsidR="0054275D" w:rsidRPr="000A1E58">
        <w:rPr>
          <w:rFonts w:asciiTheme="minorEastAsia" w:eastAsiaTheme="minorEastAsia" w:hAnsiTheme="minorEastAsia" w:hint="eastAsia"/>
          <w:szCs w:val="21"/>
        </w:rPr>
        <w:t>在水泥中作为外掺的超细粉煤灰主要质量指标：比表面积</w:t>
      </w:r>
      <w:r w:rsidR="003A0733" w:rsidRPr="000A1E58">
        <w:rPr>
          <w:rFonts w:asciiTheme="minorEastAsia" w:eastAsiaTheme="minorEastAsia" w:hAnsiTheme="minorEastAsia" w:hint="eastAsia"/>
          <w:kern w:val="0"/>
          <w:szCs w:val="21"/>
        </w:rPr>
        <w:t>≥</w:t>
      </w:r>
      <w:r w:rsidR="0054275D" w:rsidRPr="000A1E58">
        <w:rPr>
          <w:rFonts w:asciiTheme="minorEastAsia" w:eastAsiaTheme="minorEastAsia" w:hAnsiTheme="minorEastAsia"/>
          <w:kern w:val="0"/>
          <w:szCs w:val="21"/>
        </w:rPr>
        <w:t>550m</w:t>
      </w:r>
      <w:r w:rsidR="0054275D" w:rsidRPr="000A1E58">
        <w:rPr>
          <w:rFonts w:asciiTheme="minorEastAsia" w:eastAsiaTheme="minorEastAsia" w:hAnsiTheme="minorEastAsia"/>
          <w:kern w:val="0"/>
          <w:szCs w:val="21"/>
          <w:vertAlign w:val="superscript"/>
        </w:rPr>
        <w:t>2</w:t>
      </w:r>
      <w:r w:rsidR="0054275D" w:rsidRPr="000A1E58">
        <w:rPr>
          <w:rFonts w:asciiTheme="minorEastAsia" w:eastAsiaTheme="minorEastAsia" w:hAnsiTheme="minorEastAsia"/>
          <w:kern w:val="0"/>
          <w:szCs w:val="21"/>
        </w:rPr>
        <w:t>/kg</w:t>
      </w:r>
      <w:r w:rsidR="0054275D" w:rsidRPr="000A1E58">
        <w:rPr>
          <w:rFonts w:asciiTheme="minorEastAsia" w:eastAsiaTheme="minorEastAsia" w:hAnsiTheme="minorEastAsia" w:hint="eastAsia"/>
          <w:kern w:val="0"/>
          <w:szCs w:val="21"/>
        </w:rPr>
        <w:t>，</w:t>
      </w:r>
      <w:r w:rsidR="003A0733" w:rsidRPr="000A1E58">
        <w:rPr>
          <w:rFonts w:asciiTheme="minorEastAsia" w:eastAsiaTheme="minorEastAsia" w:hAnsiTheme="minorEastAsia" w:hint="eastAsia"/>
          <w:kern w:val="0"/>
          <w:szCs w:val="21"/>
        </w:rPr>
        <w:t>28天活性指数≥80%，其他技术指标符合水泥中掺加粉煤灰的规定技术指标。</w:t>
      </w:r>
    </w:p>
    <w:p w:rsidR="003A0733" w:rsidRPr="000A1E58" w:rsidRDefault="000A1E58" w:rsidP="000A1E58">
      <w:pPr>
        <w:spacing w:beforeLines="50" w:before="156" w:afterLines="50" w:after="156"/>
        <w:ind w:left="709"/>
        <w:rPr>
          <w:rFonts w:asciiTheme="minorEastAsia" w:eastAsiaTheme="minorEastAsia" w:hAnsiTheme="minorEastAsia"/>
          <w:szCs w:val="21"/>
        </w:rPr>
      </w:pPr>
      <w:r w:rsidRPr="000A1E58">
        <w:rPr>
          <w:rFonts w:asciiTheme="majorEastAsia" w:eastAsiaTheme="majorEastAsia" w:hAnsiTheme="majorEastAsia" w:hint="eastAsia"/>
          <w:szCs w:val="21"/>
        </w:rPr>
        <w:t>2）</w:t>
      </w:r>
      <w:r w:rsidR="003A0733" w:rsidRPr="000A1E58">
        <w:rPr>
          <w:rFonts w:asciiTheme="minorEastAsia" w:eastAsiaTheme="minorEastAsia" w:hAnsiTheme="minorEastAsia" w:hint="eastAsia"/>
          <w:szCs w:val="21"/>
        </w:rPr>
        <w:t>超细粉煤灰在M32.5砌筑水泥中掺量范围5-10%,42.5强度等级的普通硅酸盐水泥、复合硅酸盐水泥中掺量范围3-5%,</w:t>
      </w:r>
      <w:r w:rsidR="006639B8" w:rsidRPr="000A1E58">
        <w:rPr>
          <w:rFonts w:asciiTheme="minorEastAsia" w:eastAsiaTheme="minorEastAsia" w:hAnsiTheme="minorEastAsia" w:hint="eastAsia"/>
          <w:szCs w:val="21"/>
        </w:rPr>
        <w:t>不影响水泥强度和性能。</w:t>
      </w:r>
    </w:p>
    <w:p w:rsidR="006639B8" w:rsidRPr="000A1E58" w:rsidRDefault="000A1E58" w:rsidP="000A1E58">
      <w:pPr>
        <w:spacing w:beforeLines="50" w:before="156" w:afterLines="50" w:after="156"/>
        <w:ind w:left="709"/>
        <w:rPr>
          <w:rFonts w:asciiTheme="minorEastAsia" w:eastAsiaTheme="minorEastAsia" w:hAnsiTheme="minorEastAsia"/>
          <w:szCs w:val="21"/>
        </w:rPr>
      </w:pPr>
      <w:r w:rsidRPr="000A1E58">
        <w:rPr>
          <w:rFonts w:asciiTheme="majorEastAsia" w:eastAsiaTheme="majorEastAsia" w:hAnsiTheme="majorEastAsia" w:hint="eastAsia"/>
          <w:szCs w:val="21"/>
        </w:rPr>
        <w:t>3）</w:t>
      </w:r>
      <w:r w:rsidR="006639B8" w:rsidRPr="000A1E58">
        <w:rPr>
          <w:rFonts w:asciiTheme="minorEastAsia" w:eastAsiaTheme="minorEastAsia" w:hAnsiTheme="minorEastAsia" w:hint="eastAsia"/>
          <w:szCs w:val="21"/>
        </w:rPr>
        <w:t>超细粉煤灰外掺的水泥对混凝土的工作性和强度不能产生影响。</w:t>
      </w:r>
    </w:p>
    <w:p w:rsidR="006639B8" w:rsidRDefault="002F678D" w:rsidP="006639B8">
      <w:pPr>
        <w:rPr>
          <w:rFonts w:eastAsiaTheme="minorEastAsia"/>
          <w:b/>
          <w:szCs w:val="21"/>
        </w:rPr>
      </w:pPr>
      <w:r>
        <w:rPr>
          <w:rFonts w:eastAsiaTheme="minorEastAsia" w:hint="eastAsia"/>
          <w:b/>
          <w:szCs w:val="21"/>
        </w:rPr>
        <w:t>7</w:t>
      </w:r>
      <w:r w:rsidR="006639B8" w:rsidRPr="006639B8">
        <w:rPr>
          <w:rFonts w:eastAsiaTheme="minorEastAsia" w:hint="eastAsia"/>
          <w:b/>
          <w:szCs w:val="21"/>
        </w:rPr>
        <w:t>.2.</w:t>
      </w:r>
      <w:r w:rsidR="006639B8">
        <w:rPr>
          <w:rFonts w:eastAsiaTheme="minorEastAsia" w:hint="eastAsia"/>
          <w:b/>
          <w:szCs w:val="21"/>
        </w:rPr>
        <w:t>3</w:t>
      </w:r>
      <w:r w:rsidR="006639B8">
        <w:rPr>
          <w:rFonts w:eastAsiaTheme="minorEastAsia" w:hint="eastAsia"/>
          <w:b/>
          <w:szCs w:val="21"/>
        </w:rPr>
        <w:t>外掺混合工艺要求</w:t>
      </w:r>
    </w:p>
    <w:p w:rsidR="006639B8" w:rsidRDefault="000A1E58" w:rsidP="006639B8">
      <w:pPr>
        <w:ind w:firstLineChars="300" w:firstLine="630"/>
        <w:rPr>
          <w:rFonts w:eastAsiaTheme="minorEastAsia"/>
          <w:szCs w:val="21"/>
        </w:rPr>
      </w:pPr>
      <w:r>
        <w:rPr>
          <w:rFonts w:eastAsiaTheme="minorEastAsia" w:hint="eastAsia"/>
          <w:szCs w:val="21"/>
        </w:rPr>
        <w:t>1</w:t>
      </w:r>
      <w:r w:rsidR="006639B8" w:rsidRPr="006639B8">
        <w:rPr>
          <w:rFonts w:eastAsiaTheme="minorEastAsia" w:hint="eastAsia"/>
          <w:szCs w:val="21"/>
        </w:rPr>
        <w:t>)</w:t>
      </w:r>
      <w:r w:rsidR="006639B8">
        <w:rPr>
          <w:rFonts w:eastAsiaTheme="minorEastAsia" w:hint="eastAsia"/>
          <w:szCs w:val="21"/>
        </w:rPr>
        <w:t>水泥制成</w:t>
      </w:r>
      <w:r w:rsidR="009503EE">
        <w:rPr>
          <w:rFonts w:eastAsiaTheme="minorEastAsia" w:hint="eastAsia"/>
          <w:szCs w:val="21"/>
        </w:rPr>
        <w:t>系统应具备外掺超细粉煤灰后粉煤灰和水泥能够充分的混合均匀的设施系统，确保掺加计量的准确性和掺加后混合的均匀性，不能影响水泥强度和性能的稳定性。</w:t>
      </w:r>
    </w:p>
    <w:p w:rsidR="00A6709B" w:rsidRDefault="000A1E58" w:rsidP="00A6709B">
      <w:pPr>
        <w:ind w:firstLineChars="300" w:firstLine="630"/>
        <w:rPr>
          <w:rFonts w:eastAsiaTheme="minorEastAsia"/>
          <w:szCs w:val="21"/>
        </w:rPr>
      </w:pPr>
      <w:r>
        <w:rPr>
          <w:rFonts w:eastAsiaTheme="minorEastAsia" w:hint="eastAsia"/>
          <w:szCs w:val="21"/>
        </w:rPr>
        <w:t>2</w:t>
      </w:r>
      <w:r w:rsidR="009503EE">
        <w:rPr>
          <w:rFonts w:eastAsiaTheme="minorEastAsia" w:hint="eastAsia"/>
          <w:szCs w:val="21"/>
        </w:rPr>
        <w:t>)</w:t>
      </w:r>
      <w:r w:rsidR="009503EE">
        <w:rPr>
          <w:rFonts w:eastAsiaTheme="minorEastAsia" w:hint="eastAsia"/>
          <w:szCs w:val="21"/>
        </w:rPr>
        <w:t>掺加超细粉煤灰后，水泥混合均匀，水泥的稳定性变异系数不受影响。</w:t>
      </w:r>
      <w:bookmarkStart w:id="23" w:name="_Toc364"/>
    </w:p>
    <w:p w:rsidR="007D4445" w:rsidRPr="000B1BDD" w:rsidRDefault="002F678D" w:rsidP="000B1BDD">
      <w:pPr>
        <w:spacing w:beforeLines="100" w:before="312" w:afterLines="100" w:after="312"/>
        <w:outlineLvl w:val="0"/>
        <w:rPr>
          <w:rFonts w:ascii="黑体" w:eastAsia="黑体" w:hAnsi="黑体"/>
          <w:szCs w:val="21"/>
        </w:rPr>
      </w:pPr>
      <w:bookmarkStart w:id="24" w:name="_Toc213944369"/>
      <w:r w:rsidRPr="000B1BDD">
        <w:rPr>
          <w:rFonts w:ascii="黑体" w:eastAsia="黑体" w:hAnsi="黑体" w:hint="eastAsia"/>
          <w:szCs w:val="21"/>
        </w:rPr>
        <w:t>8</w:t>
      </w:r>
      <w:r w:rsidR="00683FD3" w:rsidRPr="000B1BDD">
        <w:rPr>
          <w:rFonts w:ascii="黑体" w:eastAsia="黑体" w:hAnsi="黑体" w:hint="eastAsia"/>
          <w:szCs w:val="21"/>
        </w:rPr>
        <w:t xml:space="preserve"> 质量检验评定</w:t>
      </w:r>
      <w:bookmarkEnd w:id="23"/>
      <w:bookmarkEnd w:id="24"/>
    </w:p>
    <w:p w:rsidR="007D4445" w:rsidRPr="00A6709B" w:rsidRDefault="002F678D">
      <w:pPr>
        <w:rPr>
          <w:rFonts w:asciiTheme="minorEastAsia" w:eastAsiaTheme="minorEastAsia" w:hAnsiTheme="minorEastAsia"/>
          <w:szCs w:val="21"/>
        </w:rPr>
      </w:pPr>
      <w:r w:rsidRPr="000B1BDD">
        <w:rPr>
          <w:rFonts w:ascii="黑体" w:eastAsia="黑体" w:hAnsi="黑体" w:hint="eastAsia"/>
          <w:szCs w:val="21"/>
        </w:rPr>
        <w:t>8</w:t>
      </w:r>
      <w:r w:rsidR="00683FD3" w:rsidRPr="000B1BDD">
        <w:rPr>
          <w:rFonts w:ascii="黑体" w:eastAsia="黑体" w:hAnsi="黑体" w:hint="eastAsia"/>
          <w:szCs w:val="21"/>
        </w:rPr>
        <w:t>.1</w:t>
      </w:r>
      <w:r w:rsidR="00683FD3" w:rsidRPr="00A6709B">
        <w:rPr>
          <w:rFonts w:asciiTheme="minorEastAsia" w:eastAsiaTheme="minorEastAsia" w:hAnsiTheme="minorEastAsia"/>
          <w:szCs w:val="21"/>
        </w:rPr>
        <w:t>混凝土的质量检验评定，应按</w:t>
      </w:r>
      <w:r w:rsidR="000868A0">
        <w:rPr>
          <w:rFonts w:asciiTheme="minorEastAsia" w:eastAsiaTheme="minorEastAsia" w:hAnsiTheme="minorEastAsia"/>
          <w:szCs w:val="21"/>
        </w:rPr>
        <w:t>GB/T</w:t>
      </w:r>
      <w:r w:rsidR="000868A0">
        <w:rPr>
          <w:rFonts w:asciiTheme="minorEastAsia" w:eastAsiaTheme="minorEastAsia" w:hAnsiTheme="minorEastAsia" w:hint="eastAsia"/>
          <w:szCs w:val="21"/>
        </w:rPr>
        <w:t xml:space="preserve"> </w:t>
      </w:r>
      <w:r w:rsidR="00683FD3" w:rsidRPr="00A6709B">
        <w:rPr>
          <w:rFonts w:asciiTheme="minorEastAsia" w:eastAsiaTheme="minorEastAsia" w:hAnsiTheme="minorEastAsia"/>
          <w:szCs w:val="21"/>
        </w:rPr>
        <w:t>50107和GB50204的</w:t>
      </w:r>
      <w:r w:rsidR="00683FD3" w:rsidRPr="00A6709B">
        <w:rPr>
          <w:rFonts w:asciiTheme="minorEastAsia" w:eastAsiaTheme="minorEastAsia" w:hAnsiTheme="minorEastAsia" w:hint="eastAsia"/>
          <w:szCs w:val="21"/>
        </w:rPr>
        <w:t>有关</w:t>
      </w:r>
      <w:r w:rsidR="00683FD3" w:rsidRPr="00A6709B">
        <w:rPr>
          <w:rFonts w:asciiTheme="minorEastAsia" w:eastAsiaTheme="minorEastAsia" w:hAnsiTheme="minorEastAsia"/>
          <w:szCs w:val="21"/>
        </w:rPr>
        <w:t>规定分批检验评定。</w:t>
      </w:r>
    </w:p>
    <w:p w:rsidR="00C2644C" w:rsidRDefault="002F678D">
      <w:pPr>
        <w:rPr>
          <w:rFonts w:asciiTheme="minorEastAsia" w:eastAsiaTheme="minorEastAsia" w:hAnsiTheme="minorEastAsia"/>
          <w:szCs w:val="21"/>
        </w:rPr>
      </w:pPr>
      <w:r w:rsidRPr="000B1BDD">
        <w:rPr>
          <w:rFonts w:ascii="黑体" w:eastAsia="黑体" w:hAnsi="黑体" w:hint="eastAsia"/>
          <w:szCs w:val="21"/>
        </w:rPr>
        <w:t>8</w:t>
      </w:r>
      <w:r w:rsidR="00683FD3" w:rsidRPr="000B1BDD">
        <w:rPr>
          <w:rFonts w:ascii="黑体" w:eastAsia="黑体" w:hAnsi="黑体" w:hint="eastAsia"/>
          <w:szCs w:val="21"/>
        </w:rPr>
        <w:t>.2</w:t>
      </w:r>
      <w:r w:rsidR="00C2644C">
        <w:rPr>
          <w:rFonts w:asciiTheme="minorEastAsia" w:eastAsiaTheme="minorEastAsia" w:hAnsiTheme="minorEastAsia"/>
          <w:szCs w:val="21"/>
        </w:rPr>
        <w:t>混凝土的强度验收龄期，首先应符合工程设计要求</w:t>
      </w:r>
      <w:r w:rsidR="00C2644C">
        <w:rPr>
          <w:rFonts w:asciiTheme="minorEastAsia" w:eastAsiaTheme="minorEastAsia" w:hAnsiTheme="minorEastAsia" w:hint="eastAsia"/>
          <w:szCs w:val="21"/>
        </w:rPr>
        <w:t>。</w:t>
      </w:r>
    </w:p>
    <w:p w:rsidR="007D4445" w:rsidRPr="00A6709B" w:rsidRDefault="002F678D">
      <w:pPr>
        <w:rPr>
          <w:rFonts w:asciiTheme="minorEastAsia" w:eastAsiaTheme="minorEastAsia" w:hAnsiTheme="minorEastAsia"/>
          <w:szCs w:val="21"/>
        </w:rPr>
      </w:pPr>
      <w:r w:rsidRPr="000B1BDD">
        <w:rPr>
          <w:rFonts w:ascii="黑体" w:eastAsia="黑体" w:hAnsi="黑体" w:hint="eastAsia"/>
          <w:szCs w:val="21"/>
        </w:rPr>
        <w:t>8</w:t>
      </w:r>
      <w:r w:rsidR="00683FD3" w:rsidRPr="000B1BDD">
        <w:rPr>
          <w:rFonts w:ascii="黑体" w:eastAsia="黑体" w:hAnsi="黑体" w:hint="eastAsia"/>
          <w:szCs w:val="21"/>
        </w:rPr>
        <w:t>.3</w:t>
      </w:r>
      <w:r w:rsidR="00683FD3" w:rsidRPr="00A6709B">
        <w:rPr>
          <w:rFonts w:asciiTheme="minorEastAsia" w:eastAsiaTheme="minorEastAsia" w:hAnsiTheme="minorEastAsia"/>
          <w:szCs w:val="21"/>
        </w:rPr>
        <w:t>混凝土拌合物性能检验评定应符合</w:t>
      </w:r>
      <w:r w:rsidR="000868A0">
        <w:rPr>
          <w:rFonts w:asciiTheme="minorEastAsia" w:eastAsiaTheme="minorEastAsia" w:hAnsiTheme="minorEastAsia"/>
          <w:szCs w:val="21"/>
        </w:rPr>
        <w:t>GB/T</w:t>
      </w:r>
      <w:r w:rsidR="000868A0">
        <w:rPr>
          <w:rFonts w:asciiTheme="minorEastAsia" w:eastAsiaTheme="minorEastAsia" w:hAnsiTheme="minorEastAsia" w:hint="eastAsia"/>
          <w:szCs w:val="21"/>
        </w:rPr>
        <w:t xml:space="preserve"> </w:t>
      </w:r>
      <w:r w:rsidR="00683FD3" w:rsidRPr="00A6709B">
        <w:rPr>
          <w:rFonts w:asciiTheme="minorEastAsia" w:eastAsiaTheme="minorEastAsia" w:hAnsiTheme="minorEastAsia"/>
          <w:szCs w:val="21"/>
        </w:rPr>
        <w:t>14902和GB50164的有关规定。</w:t>
      </w:r>
    </w:p>
    <w:p w:rsidR="007D4445" w:rsidRPr="0056607A" w:rsidRDefault="002F678D">
      <w:pPr>
        <w:rPr>
          <w:rFonts w:asciiTheme="minorEastAsia" w:eastAsiaTheme="minorEastAsia" w:hAnsiTheme="minorEastAsia"/>
          <w:szCs w:val="21"/>
        </w:rPr>
      </w:pPr>
      <w:r w:rsidRPr="000B1BDD">
        <w:rPr>
          <w:rFonts w:ascii="黑体" w:eastAsia="黑体" w:hAnsi="黑体" w:hint="eastAsia"/>
          <w:szCs w:val="21"/>
        </w:rPr>
        <w:t>8</w:t>
      </w:r>
      <w:r w:rsidR="00683FD3" w:rsidRPr="000B1BDD">
        <w:rPr>
          <w:rFonts w:ascii="黑体" w:eastAsia="黑体" w:hAnsi="黑体" w:hint="eastAsia"/>
          <w:szCs w:val="21"/>
        </w:rPr>
        <w:t>.4</w:t>
      </w:r>
      <w:r w:rsidR="00683FD3" w:rsidRPr="0056607A">
        <w:rPr>
          <w:rFonts w:asciiTheme="minorEastAsia" w:eastAsiaTheme="minorEastAsia" w:hAnsiTheme="minorEastAsia"/>
          <w:szCs w:val="21"/>
        </w:rPr>
        <w:t>混凝土长期性能和耐久性能检验评定应符合</w:t>
      </w:r>
      <w:r w:rsidR="000868A0">
        <w:rPr>
          <w:rFonts w:asciiTheme="minorEastAsia" w:eastAsiaTheme="minorEastAsia" w:hAnsiTheme="minorEastAsia"/>
          <w:szCs w:val="21"/>
        </w:rPr>
        <w:t>JGJ/T</w:t>
      </w:r>
      <w:r w:rsidR="000868A0">
        <w:rPr>
          <w:rFonts w:asciiTheme="minorEastAsia" w:eastAsiaTheme="minorEastAsia" w:hAnsiTheme="minorEastAsia" w:hint="eastAsia"/>
          <w:szCs w:val="21"/>
        </w:rPr>
        <w:t xml:space="preserve"> </w:t>
      </w:r>
      <w:r w:rsidR="00683FD3" w:rsidRPr="0056607A">
        <w:rPr>
          <w:rFonts w:asciiTheme="minorEastAsia" w:eastAsiaTheme="minorEastAsia" w:hAnsiTheme="minorEastAsia"/>
          <w:szCs w:val="21"/>
        </w:rPr>
        <w:t>193的有关规定。</w:t>
      </w:r>
    </w:p>
    <w:p w:rsidR="007D4445" w:rsidRPr="000A1E58" w:rsidRDefault="002F678D">
      <w:pPr>
        <w:rPr>
          <w:rFonts w:asciiTheme="minorEastAsia" w:eastAsiaTheme="minorEastAsia" w:hAnsiTheme="minorEastAsia"/>
          <w:szCs w:val="21"/>
        </w:rPr>
      </w:pPr>
      <w:r w:rsidRPr="000B1BDD">
        <w:rPr>
          <w:rFonts w:ascii="黑体" w:eastAsia="黑体" w:hAnsi="黑体" w:hint="eastAsia"/>
          <w:szCs w:val="21"/>
        </w:rPr>
        <w:t>8</w:t>
      </w:r>
      <w:r w:rsidR="00A6709B" w:rsidRPr="000B1BDD">
        <w:rPr>
          <w:rFonts w:ascii="黑体" w:eastAsia="黑体" w:hAnsi="黑体" w:hint="eastAsia"/>
          <w:szCs w:val="21"/>
        </w:rPr>
        <w:t xml:space="preserve">.5 </w:t>
      </w:r>
      <w:r w:rsidR="00A6709B" w:rsidRPr="000A1E58">
        <w:rPr>
          <w:rFonts w:asciiTheme="minorEastAsia" w:eastAsiaTheme="minorEastAsia" w:hAnsiTheme="minorEastAsia" w:hint="eastAsia"/>
          <w:szCs w:val="21"/>
        </w:rPr>
        <w:t>外掺超细粉煤灰的水泥产品质量评定依据</w:t>
      </w:r>
      <w:r w:rsidR="0056607A" w:rsidRPr="000A1E58">
        <w:rPr>
          <w:rFonts w:asciiTheme="minorEastAsia" w:eastAsiaTheme="minorEastAsia" w:hAnsiTheme="minorEastAsia" w:hint="eastAsia"/>
          <w:szCs w:val="21"/>
        </w:rPr>
        <w:t>«通用硅酸盐水泥»GB175-2023;«砌筑水泥»GB/T3183-2017。</w:t>
      </w:r>
    </w:p>
    <w:p w:rsidR="007D4445" w:rsidRPr="00A6709B" w:rsidRDefault="007D4445">
      <w:pPr>
        <w:rPr>
          <w:rFonts w:asciiTheme="minorEastAsia" w:eastAsiaTheme="minorEastAsia" w:hAnsiTheme="minorEastAsia"/>
          <w:szCs w:val="21"/>
        </w:rPr>
      </w:pPr>
    </w:p>
    <w:p w:rsidR="007D4445" w:rsidRDefault="000808B2">
      <w:pPr>
        <w:jc w:val="center"/>
        <w:rPr>
          <w:szCs w:val="21"/>
        </w:rPr>
      </w:pPr>
      <w:r>
        <w:rPr>
          <w:noProof/>
        </w:rPr>
        <mc:AlternateContent>
          <mc:Choice Requires="wps">
            <w:drawing>
              <wp:inline distT="0" distB="0" distL="0" distR="0">
                <wp:extent cx="1882775" cy="635"/>
                <wp:effectExtent l="9525" t="9525" r="12700" b="18415"/>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82775" cy="635"/>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id="Line 5" o:spid="_x0000_s1026" style="flip:y;visibility:visible;mso-wrap-style:square;mso-left-percent:-10001;mso-top-percent:-10001;mso-position-horizontal:absolute;mso-position-horizontal-relative:char;mso-position-vertical:absolute;mso-position-vertical-relative:line;mso-left-percent:-10001;mso-top-percent:-10001" from="0,0" to="148.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OnwMgIAAGwEAAAOAAAAZHJzL2Uyb0RvYy54bWysVMGO2jAQvVfqP1i5QxIWWIgIqyqBXmgX&#10;abe9G9shVh3bsg0JqvrvHTuQLu2lqpqDMx7PvLyZec7qqWsEOjNjuZJ5lI6TCDFJFOXymEdfXrej&#10;RYSsw5JioSTLowuz0dP6/btVqzM2UbUSlBkEINJmrc6j2jmdxbElNWuwHSvNJBxWyjTYwdYcY2pw&#10;C+iNiCdJMo9bZag2ijBrwVv2h9E64FcVI+65qixzSOQRcHNhNWE9+DVer3B2NFjXnFxp4H9g0WAu&#10;4aMDVIkdRifD/4BqODHKqsqNiWpiVVWcsFADVJMmv1XzUmPNQi3QHKuHNtn/B0s+n/cGcQqzi5DE&#10;DYxoxyVDM9+ZVtsMAgq5N7420skXvVPkm0VSFTWWRxYYvl40pKU+I75L8RurAf/QflIUYvDJqdCm&#10;rjINqgTXX32iB4dWoC7M5TLMhXUOEXCmi8Xk8XEWIQJn84fALcaZB/Gp2lj3kakGeSOPBPAPkPi8&#10;s86T+hXiw6XaciHC4IVELcAvk1kSMqwSnPpTHxc0yAph0BmDelzXExWnBorpfWnin15E4Aep9f7g&#10;gs8OEIHEHbpRJ0kDiZphurnaDnPR25AtpKcBTYAyrlavqe/LZLlZbBbT0XQy34ymSVmOPmyL6Wi+&#10;TR9n5UNZFGX6w1eUTrOaU8qkL+qm73T6d/q53rRemYPCh/bF9+ihRCB7ewfSQQ9eAr2YDope9uam&#10;E5B0CL5eP39n3u7BfvuTWP8EAAD//wMAUEsDBBQABgAIAAAAIQBARaFp2QAAAAIBAAAPAAAAZHJz&#10;L2Rvd25yZXYueG1sTI9BS8NAEIXvgv9hGcFLsRsLBpNmU0TqD7CxgrdJdpqE7s6G7DZN/fVuvejl&#10;wfAe731TbGZrxESj7x0reFwmIIgbp3tuFXxUbw/PIHxA1mgck4ILediUtzcF5tqd+Z2mXWhFLGGf&#10;o4IuhCGX0jcdWfRLNxBH7+BGiyGeYyv1iOdYbo1cJUkqLfYcFzoc6LWj5rg7WQWf+6z6lgbrhd9+&#10;tWm12F6m7KjU/d38sgYRaA5/YbjiR3QoI1PtTqy9MAriI+FXo7fK0icQ9TUky0L+Ry9/AAAA//8D&#10;AFBLAQItABQABgAIAAAAIQC2gziS/gAAAOEBAAATAAAAAAAAAAAAAAAAAAAAAABbQ29udGVudF9U&#10;eXBlc10ueG1sUEsBAi0AFAAGAAgAAAAhADj9If/WAAAAlAEAAAsAAAAAAAAAAAAAAAAALwEAAF9y&#10;ZWxzLy5yZWxzUEsBAi0AFAAGAAgAAAAhAJV86fAyAgAAbAQAAA4AAAAAAAAAAAAAAAAALgIAAGRy&#10;cy9lMm9Eb2MueG1sUEsBAi0AFAAGAAgAAAAhAEBFoWnZAAAAAgEAAA8AAAAAAAAAAAAAAAAAjAQA&#10;AGRycy9kb3ducmV2LnhtbFBLBQYAAAAABAAEAPMAAACSBQAAAAA=&#10;" strokecolor="black [3213]" strokeweight="1.5pt">
                <w10:anchorlock/>
              </v:line>
            </w:pict>
          </mc:Fallback>
        </mc:AlternateContent>
      </w:r>
    </w:p>
    <w:sectPr w:rsidR="007D4445" w:rsidSect="007D4445">
      <w:footerReference w:type="even" r:id="rId19"/>
      <w:footerReference w:type="default" r:id="rId20"/>
      <w:pgSz w:w="11906" w:h="16838"/>
      <w:pgMar w:top="1440" w:right="1134" w:bottom="1440" w:left="1417" w:header="1627"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E6076C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30F0" w:rsidRDefault="006830F0" w:rsidP="007D4445">
      <w:r>
        <w:separator/>
      </w:r>
    </w:p>
  </w:endnote>
  <w:endnote w:type="continuationSeparator" w:id="0">
    <w:p w:rsidR="006830F0" w:rsidRDefault="006830F0" w:rsidP="007D4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445" w:rsidRDefault="00683FD3">
    <w:pPr>
      <w:pStyle w:val="a5"/>
    </w:pPr>
    <w:r>
      <w:rPr>
        <w:rFonts w:hint="eastAsia"/>
      </w:rP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445" w:rsidRDefault="007D4445">
    <w:pPr>
      <w:pStyle w:val="a5"/>
      <w:jc w:val="center"/>
    </w:pPr>
  </w:p>
  <w:p w:rsidR="007D4445" w:rsidRDefault="007D4445">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445" w:rsidRDefault="000808B2">
    <w:pPr>
      <w:pStyle w:val="a5"/>
      <w:jc w:val="center"/>
    </w:pPr>
    <w:r>
      <w:rPr>
        <w:noProof/>
      </w:rPr>
      <mc:AlternateContent>
        <mc:Choice Requires="wps">
          <w:drawing>
            <wp:anchor distT="0" distB="0" distL="114300" distR="114300" simplePos="0" relativeHeight="251665408" behindDoc="0" locked="0" layoutInCell="1" allowOverlap="1" wp14:anchorId="30F39D79" wp14:editId="0CECFAE9">
              <wp:simplePos x="0" y="0"/>
              <wp:positionH relativeFrom="margin">
                <wp:align>outside</wp:align>
              </wp:positionH>
              <wp:positionV relativeFrom="paragraph">
                <wp:posOffset>0</wp:posOffset>
              </wp:positionV>
              <wp:extent cx="76200" cy="131445"/>
              <wp:effectExtent l="0" t="0" r="12700" b="14605"/>
              <wp:wrapNone/>
              <wp:docPr id="11"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 cy="131445"/>
                      </a:xfrm>
                      <a:prstGeom prst="rect">
                        <a:avLst/>
                      </a:prstGeom>
                      <a:noFill/>
                      <a:ln w="6350">
                        <a:noFill/>
                      </a:ln>
                    </wps:spPr>
                    <wps:txbx>
                      <w:txbxContent>
                        <w:p w:rsidR="007D4445" w:rsidRDefault="007D4445">
                          <w:pPr>
                            <w:pStyle w:val="a5"/>
                            <w:jc w:val="center"/>
                          </w:pPr>
                          <w:r>
                            <w:fldChar w:fldCharType="begin"/>
                          </w:r>
                          <w:r w:rsidR="00683FD3">
                            <w:instrText xml:space="preserve"> PAGE  \* MERGEFORMAT </w:instrText>
                          </w:r>
                          <w:r>
                            <w:fldChar w:fldCharType="separate"/>
                          </w:r>
                          <w:r w:rsidR="007B2C78">
                            <w:rPr>
                              <w:noProof/>
                            </w:rP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1" o:spid="_x0000_s1026" type="#_x0000_t202" style="position:absolute;left:0;text-align:left;margin-left:-45.2pt;margin-top:0;width:6pt;height:10.35pt;z-index:25166540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PkVHwIAAB8EAAAOAAAAZHJzL2Uyb0RvYy54bWysU8uO0zAU3SPxD5b3NO08CoqajsqMipAq&#10;ZqSCWLuO00T4JdttMnwA/AErNuz5rn4Hx07TjoAVYuPc3Hvu89w7u+mUJHvhfGN0QSejMSVCc1M2&#10;elvQD++XL15R4gPTJZNGi4I+Ck9v5s+fzVqbiwtTG1kKRxBE+7y1Ba1DsHmWeV4LxfzIWKFhrIxT&#10;LODXbbPSsRbRlcwuxuNp1hpXWme48B7au95I5yl+VQke7qvKi0BkQVFbSK9L7ya+2XzG8q1jtm74&#10;sQz2D1Uo1mgkPYW6Y4GRnWv+CKUa7ow3VRhxozJTVQ0XqQd0Mxn/1s26ZlakXjAcb09j8v8vLH+3&#10;f3CkKcHdhBLNFDg6fPt6+P7z8OMLgQ4Daq3PgVtbIEP32nQAp2a9XRn+yQOSPcH0Dh7oOJCucip+&#10;0SqBIzh4PM1ddIFwKF9OQSUlHJbJ5eTq6jpmzc6+1vnwRhhFolBQB1ZTfrZf+dBDB0hMpc2ykRJ6&#10;lktN2oJOL6/HyeFkQXCpj2X3lcYGQrfp4BbFjSkf0a4z/cZ4y5cNkq+YDw/MYUVQL9Y+3OOppEES&#10;c5QoqY37/Dd9xIM5WClpsXIF1bgJSuRbDUbjdg6CG4TNIOidujXYYZCEWpIIBxfkIFbOqI+4hUXM&#10;ARPTHJkKGgbxNvRrj1viYrFIIOygZWGl15afOV3sAgaY5nqexHFW2MLEzPFi4po//U+o813PfwEA&#10;AP//AwBQSwMEFAAGAAgAAAAhAPfV4G7aAAAAAwEAAA8AAABkcnMvZG93bnJldi54bWxMj0FrwkAQ&#10;he8F/8MyQm91Y5RW0mwkCB4KvdR4aG9rdkyC2dklO2rqr+/aS3t58HjDe9/k69H24oJD6BwpmM8S&#10;EEi1Mx01CvbV9mkFIrAmo3tHqOAbA6yLyUOuM+Ou9IGXHTcillDItIKW2WdShrpFq8PMeaSYHd1g&#10;NUc7NNIM+hrLbS/TJHmWVncUF1rtcdNifdqdrQJ+86u0bG5L/377OlZVuQjLz4VSj9OxfAXBOPLf&#10;MdzxIzoUkengzmSC6BXER/hX71ka3UFBmryALHL5n734AQAA//8DAFBLAQItABQABgAIAAAAIQC2&#10;gziS/gAAAOEBAAATAAAAAAAAAAAAAAAAAAAAAABbQ29udGVudF9UeXBlc10ueG1sUEsBAi0AFAAG&#10;AAgAAAAhADj9If/WAAAAlAEAAAsAAAAAAAAAAAAAAAAALwEAAF9yZWxzLy5yZWxzUEsBAi0AFAAG&#10;AAgAAAAhAM/Q+RUfAgAAHwQAAA4AAAAAAAAAAAAAAAAALgIAAGRycy9lMm9Eb2MueG1sUEsBAi0A&#10;FAAGAAgAAAAhAPfV4G7aAAAAAwEAAA8AAAAAAAAAAAAAAAAAeQQAAGRycy9kb3ducmV2LnhtbFBL&#10;BQYAAAAABAAEAPMAAACABQAAAAA=&#10;" filled="f" stroked="f" strokeweight=".5pt">
              <v:path arrowok="t"/>
              <v:textbox style="mso-fit-shape-to-text:t" inset="0,0,0,0">
                <w:txbxContent>
                  <w:p w:rsidR="007D4445" w:rsidRDefault="007D4445">
                    <w:pPr>
                      <w:pStyle w:val="a5"/>
                      <w:jc w:val="center"/>
                    </w:pPr>
                    <w:r>
                      <w:fldChar w:fldCharType="begin"/>
                    </w:r>
                    <w:r w:rsidR="00683FD3">
                      <w:instrText xml:space="preserve"> PAGE  \* MERGEFORMAT </w:instrText>
                    </w:r>
                    <w:r>
                      <w:fldChar w:fldCharType="separate"/>
                    </w:r>
                    <w:r w:rsidR="007B2C78">
                      <w:rPr>
                        <w:noProof/>
                      </w:rPr>
                      <w:t>II</w:t>
                    </w:r>
                    <w: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445" w:rsidRDefault="000808B2">
    <w:pPr>
      <w:pStyle w:val="a5"/>
      <w:jc w:val="center"/>
    </w:pPr>
    <w:r>
      <w:rPr>
        <w:noProof/>
      </w:rPr>
      <mc:AlternateContent>
        <mc:Choice Requires="wps">
          <w:drawing>
            <wp:anchor distT="0" distB="0" distL="114300" distR="114300" simplePos="0" relativeHeight="251664384" behindDoc="0" locked="0" layoutInCell="1" allowOverlap="1" wp14:anchorId="7A6268D9" wp14:editId="2C5D537B">
              <wp:simplePos x="0" y="0"/>
              <wp:positionH relativeFrom="margin">
                <wp:align>outside</wp:align>
              </wp:positionH>
              <wp:positionV relativeFrom="paragraph">
                <wp:posOffset>0</wp:posOffset>
              </wp:positionV>
              <wp:extent cx="38100" cy="131445"/>
              <wp:effectExtent l="0" t="0" r="12700" b="14605"/>
              <wp:wrapNone/>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 cy="131445"/>
                      </a:xfrm>
                      <a:prstGeom prst="rect">
                        <a:avLst/>
                      </a:prstGeom>
                      <a:noFill/>
                      <a:ln w="6350">
                        <a:noFill/>
                      </a:ln>
                    </wps:spPr>
                    <wps:txbx>
                      <w:txbxContent>
                        <w:p w:rsidR="007D4445" w:rsidRDefault="007D4445">
                          <w:pPr>
                            <w:pStyle w:val="a5"/>
                          </w:pPr>
                          <w:r>
                            <w:fldChar w:fldCharType="begin"/>
                          </w:r>
                          <w:r w:rsidR="00683FD3">
                            <w:instrText xml:space="preserve"> PAGE  \* MERGEFORMAT </w:instrText>
                          </w:r>
                          <w:r>
                            <w:fldChar w:fldCharType="separate"/>
                          </w:r>
                          <w:r w:rsidR="007B2C78">
                            <w:rPr>
                              <w:noProof/>
                            </w:rP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9" o:spid="_x0000_s1027" type="#_x0000_t202" style="position:absolute;left:0;text-align:left;margin-left:-48.2pt;margin-top:0;width:3pt;height:10.35pt;z-index:25166438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A5hJgIAACQEAAAOAAAAZHJzL2Uyb0RvYy54bWysU82O0zAQviPxDpbvNMl2d7UbNV2VXRUh&#10;VexKBXF2HaeJsD2W7TYpDwBvwIkLd56rz8HYSdoVcEJcnInn8/x8883srlOS7IV1DeiCZpOUEqE5&#10;lI3eFvTD++WrG0qcZ7pkErQo6EE4ejd/+WLWmlxcQA2yFJZgEO3y1hS09t7kSeJ4LRRzEzBCo7MC&#10;q5jHX7tNSstajK5kcpGm10kLtjQWuHAObx96J53H+FUluH+sKic8kQXF2nw8bTw34UzmM5ZvLTN1&#10;w4cy2D9UoVijMekp1APzjOxs80co1XALDio/4aASqKqGi9gDdpOlv3WzrpkRsRckx5kTTe7/heXv&#10;9k+WNGVBbynRTOGIjt++Hr//PP74Qm4DPa1xOaLWBnG+ew0djjm26swK+CeHkOQZpn/gEB3o6Cqr&#10;whcbJfgQJ3A4sS46TzheTm+yFB0cPdk0u7y8ClmT81tjnX8jQJFgFNTiTGN+tl8530NHSEilYdlI&#10;ifcsl5q0Bb2eXqXxwcmDwaUeyu4rDQ34btNFJrKx7Q2UB+zaQi8bZ/iywRpWzPknZlEnWDZq3z/i&#10;UUnAXDBYlNRgP//tPuBxfOilpEXdFVTjYlAi32oca5DoaNjR2IyG3ql7QCFnuFOGRxMfWC9Hs7Kg&#10;PuJCLEIOdDHNMVNB/Wje+177uFBcLBYRhEI0zK/02vDzaBc7jzxGegM3PRMDZSjFOKBhbYLWn/9H&#10;1Hm5578AAAD//wMAUEsDBBQABgAIAAAAIQDb0wFH2gAAAAIBAAAPAAAAZHJzL2Rvd25yZXYueG1s&#10;TI9Ba8JAEIXvBf/DMkJvdWMUK2k2EgQPhV5qPLS3NTsmwezskl019dd32kt7efB4w3vf5JvR9uKK&#10;Q+gcKZjPEhBItTMdNQoO1e5pDSJETUb3jlDBFwbYFJOHXGfG3egdr/vYCC6hkGkFbYw+kzLULVod&#10;Zs4jcXZyg9WR7dBIM+gbl9tepkmyklZ3xAut9rhtsT7vL1ZBfPXrtGzuS/92/zxVVbkIy4+FUo/T&#10;sXwBEXGMf8fwg8/oUDDT0V3IBNEr4Efir3K2YnNUkCbPIItc/kcvvgEAAP//AwBQSwECLQAUAAYA&#10;CAAAACEAtoM4kv4AAADhAQAAEwAAAAAAAAAAAAAAAAAAAAAAW0NvbnRlbnRfVHlwZXNdLnhtbFBL&#10;AQItABQABgAIAAAAIQA4/SH/1gAAAJQBAAALAAAAAAAAAAAAAAAAAC8BAABfcmVscy8ucmVsc1BL&#10;AQItABQABgAIAAAAIQBhZA5hJgIAACQEAAAOAAAAAAAAAAAAAAAAAC4CAABkcnMvZTJvRG9jLnht&#10;bFBLAQItABQABgAIAAAAIQDb0wFH2gAAAAIBAAAPAAAAAAAAAAAAAAAAAIAEAABkcnMvZG93bnJl&#10;di54bWxQSwUGAAAAAAQABADzAAAAhwUAAAAA&#10;" filled="f" stroked="f" strokeweight=".5pt">
              <v:path arrowok="t"/>
              <v:textbox style="mso-fit-shape-to-text:t" inset="0,0,0,0">
                <w:txbxContent>
                  <w:p w:rsidR="007D4445" w:rsidRDefault="007D4445">
                    <w:pPr>
                      <w:pStyle w:val="a5"/>
                    </w:pPr>
                    <w:r>
                      <w:fldChar w:fldCharType="begin"/>
                    </w:r>
                    <w:r w:rsidR="00683FD3">
                      <w:instrText xml:space="preserve"> PAGE  \* MERGEFORMAT </w:instrText>
                    </w:r>
                    <w:r>
                      <w:fldChar w:fldCharType="separate"/>
                    </w:r>
                    <w:r w:rsidR="007B2C78">
                      <w:rPr>
                        <w:noProof/>
                      </w:rPr>
                      <w:t>I</w:t>
                    </w:r>
                    <w:r>
                      <w:fldChar w:fldCharType="end"/>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445" w:rsidRDefault="000808B2">
    <w:pPr>
      <w:pStyle w:val="a5"/>
    </w:pPr>
    <w:r>
      <w:rPr>
        <w:noProof/>
      </w:rPr>
      <mc:AlternateContent>
        <mc:Choice Requires="wps">
          <w:drawing>
            <wp:anchor distT="0" distB="0" distL="114300" distR="114300" simplePos="0" relativeHeight="251667456" behindDoc="0" locked="0" layoutInCell="1" allowOverlap="1" wp14:anchorId="135858E6" wp14:editId="3F572069">
              <wp:simplePos x="0" y="0"/>
              <wp:positionH relativeFrom="margin">
                <wp:align>outside</wp:align>
              </wp:positionH>
              <wp:positionV relativeFrom="paragraph">
                <wp:posOffset>0</wp:posOffset>
              </wp:positionV>
              <wp:extent cx="57785" cy="131445"/>
              <wp:effectExtent l="0" t="0" r="12065" b="14605"/>
              <wp:wrapNone/>
              <wp:docPr id="13"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85" cy="131445"/>
                      </a:xfrm>
                      <a:prstGeom prst="rect">
                        <a:avLst/>
                      </a:prstGeom>
                      <a:noFill/>
                      <a:ln w="6350">
                        <a:noFill/>
                      </a:ln>
                    </wps:spPr>
                    <wps:txbx>
                      <w:txbxContent>
                        <w:p w:rsidR="007D4445" w:rsidRDefault="007D4445">
                          <w:pPr>
                            <w:pStyle w:val="a5"/>
                          </w:pPr>
                          <w:r>
                            <w:fldChar w:fldCharType="begin"/>
                          </w:r>
                          <w:r w:rsidR="00683FD3">
                            <w:instrText xml:space="preserve"> PAGE  \* MERGEFORMAT </w:instrText>
                          </w:r>
                          <w:r>
                            <w:fldChar w:fldCharType="separate"/>
                          </w:r>
                          <w:r w:rsidR="006630B7">
                            <w:rPr>
                              <w:noProof/>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3" o:spid="_x0000_s1028" type="#_x0000_t202" style="position:absolute;margin-left:-46.65pt;margin-top:0;width:4.55pt;height:10.35pt;z-index:251667456;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98QJwIAACYEAAAOAAAAZHJzL2Uyb0RvYy54bWysU82O0zAQviPxDpbvNP3Z7q6ipquyqyKk&#10;il2pIM6u4zQRjm3ZbpPyAPAGnLhw57n6HHx2mnYFnBAXZzLzzd83M7O7tpZkL6yrtMroaDCkRCiu&#10;80ptM/rh/fLVLSXOM5UzqZXI6EE4ejd/+WLWmFSMdallLixBEOXSxmS09N6kSeJ4KWrmBtoIBWOh&#10;bc08fu02yS1rEL2WyXg4vE4abXNjNRfOQfvQGek8xi8Kwf1jUTjhicwoavPxtfHdhDeZz1i6tcyU&#10;FT+Vwf6hippVCknPoR6YZ2Rnqz9C1RW32unCD7iuE10UFRexB3QzGv7WzbpkRsReQI4zZ5rc/wvL&#10;3+2fLKlyzG5CiWI1ZnT89vX4/efxxxcCHQhqjEuBWxsgfftatwDHZp1Zaf7JAZI8w3QODuhASFvY&#10;OnzRKoEjZnA48y5aTziU05ub2yklHJbRZHR1NQ1Zk4uvsc6/EbomQcioxVRjfrZfOd9Be0hIpfSy&#10;khJ6lkpFmoxeT6bD6HC2ILhUp7K7SkMDvt20kYtx3/ZG5wd0bXW3OM7wZYUaVsz5J2axKegH2+8f&#10;8RRSI5c+SZSU2n7+mz7gMUBYKWmweRlVOA1K5FuFwYYl7QXbC5teULv6XmOVR7gqw6MIB+tlLxZW&#10;1x9xEouQAyamODJl1Pfive+2HyfFxWIRQVhFw/xKrQ2/jHax8+Ax0hu46Zg4UYZljAM6HU7Y9uf/&#10;EXU57/kvAAAA//8DAFBLAwQUAAYACAAAACEAIdMrINsAAAACAQAADwAAAGRycy9kb3ducmV2Lnht&#10;bEyPwW7CMBBE75X6D9ZW4lYcAmppiIOiSj0g9QLpob2ZeEki4rUVL5Dy9bi9tJeVRjOaeZuvR9uL&#10;Mw6hc6RgNk1AINXOdNQo+KjeHpcgAmsyuneECr4xwLq4v8t1ZtyFtnjecSNiCYVMK2iZfSZlqFu0&#10;OkydR4rewQ1Wc5RDI82gL7Hc9jJNkidpdUdxodUeX1usj7uTVcAbv0zL5rrw79evQ1WV87D4nCs1&#10;eRjLFQjGkf/C8IMf0aGITHt3IhNEryA+wr83ei8zEHsFafIMssjlf/TiBgAA//8DAFBLAQItABQA&#10;BgAIAAAAIQC2gziS/gAAAOEBAAATAAAAAAAAAAAAAAAAAAAAAABbQ29udGVudF9UeXBlc10ueG1s&#10;UEsBAi0AFAAGAAgAAAAhADj9If/WAAAAlAEAAAsAAAAAAAAAAAAAAAAALwEAAF9yZWxzLy5yZWxz&#10;UEsBAi0AFAAGAAgAAAAhAGqL3xAnAgAAJgQAAA4AAAAAAAAAAAAAAAAALgIAAGRycy9lMm9Eb2Mu&#10;eG1sUEsBAi0AFAAGAAgAAAAhACHTKyDbAAAAAgEAAA8AAAAAAAAAAAAAAAAAgQQAAGRycy9kb3du&#10;cmV2LnhtbFBLBQYAAAAABAAEAPMAAACJBQAAAAA=&#10;" filled="f" stroked="f" strokeweight=".5pt">
              <v:path arrowok="t"/>
              <v:textbox style="mso-fit-shape-to-text:t" inset="0,0,0,0">
                <w:txbxContent>
                  <w:p w:rsidR="007D4445" w:rsidRDefault="007D4445">
                    <w:pPr>
                      <w:pStyle w:val="a5"/>
                    </w:pPr>
                    <w:r>
                      <w:fldChar w:fldCharType="begin"/>
                    </w:r>
                    <w:r w:rsidR="00683FD3">
                      <w:instrText xml:space="preserve"> PAGE  \* MERGEFORMAT </w:instrText>
                    </w:r>
                    <w:r>
                      <w:fldChar w:fldCharType="separate"/>
                    </w:r>
                    <w:r w:rsidR="006630B7">
                      <w:rPr>
                        <w:noProof/>
                      </w:rPr>
                      <w:t>2</w:t>
                    </w:r>
                    <w:r>
                      <w:fldChar w:fldCharType="end"/>
                    </w:r>
                  </w:p>
                </w:txbxContent>
              </v:textbox>
              <w10:wrap anchorx="margin"/>
            </v:shape>
          </w:pict>
        </mc:Fallback>
      </mc:AlternateContent>
    </w:r>
    <w:r w:rsidR="00683FD3">
      <w:rPr>
        <w:rFonts w:hint="eastAsia"/>
      </w:rPr>
      <w:t>2</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445" w:rsidRDefault="000808B2">
    <w:pPr>
      <w:pStyle w:val="a5"/>
      <w:jc w:val="center"/>
    </w:pPr>
    <w:r>
      <w:rPr>
        <w:noProof/>
      </w:rPr>
      <mc:AlternateContent>
        <mc:Choice Requires="wps">
          <w:drawing>
            <wp:anchor distT="0" distB="0" distL="114300" distR="114300" simplePos="0" relativeHeight="251666432" behindDoc="0" locked="0" layoutInCell="1" allowOverlap="1" wp14:anchorId="0C83201C" wp14:editId="1D737BFC">
              <wp:simplePos x="0" y="0"/>
              <wp:positionH relativeFrom="margin">
                <wp:align>outside</wp:align>
              </wp:positionH>
              <wp:positionV relativeFrom="paragraph">
                <wp:posOffset>0</wp:posOffset>
              </wp:positionV>
              <wp:extent cx="57785" cy="131445"/>
              <wp:effectExtent l="0" t="0" r="12065" b="14605"/>
              <wp:wrapNone/>
              <wp:docPr id="12"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85" cy="131445"/>
                      </a:xfrm>
                      <a:prstGeom prst="rect">
                        <a:avLst/>
                      </a:prstGeom>
                      <a:noFill/>
                      <a:ln w="6350">
                        <a:noFill/>
                      </a:ln>
                    </wps:spPr>
                    <wps:txbx>
                      <w:txbxContent>
                        <w:p w:rsidR="007D4445" w:rsidRDefault="007D4445">
                          <w:pPr>
                            <w:pStyle w:val="a5"/>
                          </w:pPr>
                          <w:r>
                            <w:fldChar w:fldCharType="begin"/>
                          </w:r>
                          <w:r w:rsidR="00683FD3">
                            <w:instrText xml:space="preserve"> PAGE  \* MERGEFORMAT </w:instrText>
                          </w:r>
                          <w:r>
                            <w:fldChar w:fldCharType="separate"/>
                          </w:r>
                          <w:r w:rsidR="007B2C78">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2" o:spid="_x0000_s1029" type="#_x0000_t202" style="position:absolute;left:0;text-align:left;margin-left:-46.65pt;margin-top:0;width:4.55pt;height:10.35pt;z-index:251666432;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G2SJwIAACYEAAAOAAAAZHJzL2Uyb0RvYy54bWysU82O0zAQviPxDpbvNP3Z7q6ipquyqyKk&#10;il2pIM6u4zQRjm3ZbpPyAPAGnLhw57n6HHx2mnYFnBAXZzLzzd83M7O7tpZkL6yrtMroaDCkRCiu&#10;80ptM/rh/fLVLSXOM5UzqZXI6EE4ejd/+WLWmFSMdallLixBEOXSxmS09N6kSeJ4KWrmBtoIBWOh&#10;bc08fu02yS1rEL2WyXg4vE4abXNjNRfOQfvQGek8xi8Kwf1jUTjhicwoavPxtfHdhDeZz1i6tcyU&#10;FT+Vwf6hippVCknPoR6YZ2Rnqz9C1RW32unCD7iuE10UFRexB3QzGv7WzbpkRsReQI4zZ5rc/wvL&#10;3+2fLKlyzG5MiWI1ZnT89vX4/efxxxcCHQhqjEuBWxsgfftatwDHZp1Zaf7JAZI8w3QODuhASFvY&#10;OnzRKoEjZnA48y5aTziU05ub2yklHJbRZHR1NQ1Zk4uvsc6/EbomQcioxVRjfrZfOd9Be0hIpfSy&#10;khJ6lkpFmoxeT6bD6HC2ILhUp7K7SkMDvt20kYtJ3/ZG5wd0bXW3OM7wZYUaVsz5J2axKegH2+8f&#10;8RRSI5c+SZSU2n7+mz7gMUBYKWmweRlVOA1K5FuFwYYl7QXbC5teULv6XmOVR7gqw6MIB+tlLxZW&#10;1x9xEouQAyamODJl1Pfive+2HyfFxWIRQVhFw/xKrQ2/jHax8+Ax0hu46Zg4UYZljAM6HU7Y9uf/&#10;EXU57/kvAAAA//8DAFBLAwQUAAYACAAAACEAIdMrINsAAAACAQAADwAAAGRycy9kb3ducmV2Lnht&#10;bEyPwW7CMBBE75X6D9ZW4lYcAmppiIOiSj0g9QLpob2ZeEki4rUVL5Dy9bi9tJeVRjOaeZuvR9uL&#10;Mw6hc6RgNk1AINXOdNQo+KjeHpcgAmsyuneECr4xwLq4v8t1ZtyFtnjecSNiCYVMK2iZfSZlqFu0&#10;OkydR4rewQ1Wc5RDI82gL7Hc9jJNkidpdUdxodUeX1usj7uTVcAbv0zL5rrw79evQ1WV87D4nCs1&#10;eRjLFQjGkf/C8IMf0aGITHt3IhNEryA+wr83ei8zEHsFafIMssjlf/TiBgAA//8DAFBLAQItABQA&#10;BgAIAAAAIQC2gziS/gAAAOEBAAATAAAAAAAAAAAAAAAAAAAAAABbQ29udGVudF9UeXBlc10ueG1s&#10;UEsBAi0AFAAGAAgAAAAhADj9If/WAAAAlAEAAAsAAAAAAAAAAAAAAAAALwEAAF9yZWxzLy5yZWxz&#10;UEsBAi0AFAAGAAgAAAAhAAxEbZInAgAAJgQAAA4AAAAAAAAAAAAAAAAALgIAAGRycy9lMm9Eb2Mu&#10;eG1sUEsBAi0AFAAGAAgAAAAhACHTKyDbAAAAAgEAAA8AAAAAAAAAAAAAAAAAgQQAAGRycy9kb3du&#10;cmV2LnhtbFBLBQYAAAAABAAEAPMAAACJBQAAAAA=&#10;" filled="f" stroked="f" strokeweight=".5pt">
              <v:path arrowok="t"/>
              <v:textbox style="mso-fit-shape-to-text:t" inset="0,0,0,0">
                <w:txbxContent>
                  <w:p w:rsidR="007D4445" w:rsidRDefault="007D4445">
                    <w:pPr>
                      <w:pStyle w:val="a5"/>
                    </w:pPr>
                    <w:r>
                      <w:fldChar w:fldCharType="begin"/>
                    </w:r>
                    <w:r w:rsidR="00683FD3">
                      <w:instrText xml:space="preserve"> PAGE  \* MERGEFORMAT </w:instrText>
                    </w:r>
                    <w:r>
                      <w:fldChar w:fldCharType="separate"/>
                    </w:r>
                    <w:r w:rsidR="007B2C78">
                      <w:rPr>
                        <w:noProof/>
                      </w:rPr>
                      <w:t>1</w:t>
                    </w:r>
                    <w:r>
                      <w:fldChar w:fldCharType="end"/>
                    </w:r>
                  </w:p>
                </w:txbxContent>
              </v:textbox>
              <w10:wrap anchorx="margin"/>
            </v:shape>
          </w:pict>
        </mc:Fallback>
      </mc:AlternateContent>
    </w:r>
    <w:r>
      <w:rPr>
        <w:noProof/>
      </w:rPr>
      <mc:AlternateContent>
        <mc:Choice Requires="wps">
          <w:drawing>
            <wp:anchor distT="0" distB="0" distL="114300" distR="114300" simplePos="0" relativeHeight="251662336" behindDoc="0" locked="0" layoutInCell="1" allowOverlap="1" wp14:anchorId="726833A8" wp14:editId="2292AE51">
              <wp:simplePos x="0" y="0"/>
              <wp:positionH relativeFrom="margin">
                <wp:align>outside</wp:align>
              </wp:positionH>
              <wp:positionV relativeFrom="paragraph">
                <wp:posOffset>0</wp:posOffset>
              </wp:positionV>
              <wp:extent cx="114935" cy="147955"/>
              <wp:effectExtent l="0" t="0" r="12065" b="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935" cy="147955"/>
                      </a:xfrm>
                      <a:prstGeom prst="rect">
                        <a:avLst/>
                      </a:prstGeom>
                      <a:noFill/>
                      <a:ln w="6350">
                        <a:noFill/>
                      </a:ln>
                    </wps:spPr>
                    <wps:txbx>
                      <w:txbxContent>
                        <w:sdt>
                          <w:sdtPr>
                            <w:id w:val="147455114"/>
                          </w:sdtPr>
                          <w:sdtEndPr>
                            <w:rPr>
                              <w:rFonts w:ascii="宋体" w:hAnsi="宋体" w:cs="宋体" w:hint="eastAsia"/>
                            </w:rPr>
                          </w:sdtEndPr>
                          <w:sdtContent>
                            <w:p w:rsidR="007D4445" w:rsidRDefault="006830F0">
                              <w:pPr>
                                <w:pStyle w:val="a5"/>
                                <w:jc w:val="center"/>
                              </w:pPr>
                            </w:p>
                          </w:sdtContent>
                        </w:sdt>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6" o:spid="_x0000_s1030" type="#_x0000_t202" style="position:absolute;left:0;text-align:left;margin-left:-42.15pt;margin-top:0;width:9.05pt;height:11.65pt;z-index:251662336;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uGzJwIAACUEAAAOAAAAZHJzL2Uyb0RvYy54bWysU8GO0zAQvSPxD5bvNO1uW9io6arsqgip&#10;YlcqiLPr2E2E7bFst0n5APgDTly48139DsZO066AE+LiTDzjmXlv3sxuW63IXjhfgynoaDCkRBgO&#10;ZW22Bf3wfvniFSU+MFMyBUYU9CA8vZ0/fzZrbC6uoAJVCkcwifF5YwtahWDzLPO8Epr5AVhh0CnB&#10;aRbw122z0rEGs2uVXQ2H06wBV1oHXHiPt/edk85TfikFDw9SehGIKij2FtLp0rmJZzafsXzrmK1q&#10;fmqD/UMXmtUGi55T3bPAyM7Vf6TSNXfgQYYBB52BlDUXCQOiGQ1/Q7OumBUJC5Lj7Zkm///S8nf7&#10;R0fqsqBTSgzTOKLjt6/H7z+PP76QaaSnsT7HqLXFuNC+hhbHnKB6uwL+yWNI9iSme+AxOtLRSqfj&#10;F4ESfIgTOJxZF20gPGYbjW+uJ5RwdI3GL28mk1g2uzy2zoc3AjSJRkEdDjU1wPYrH7rQPiTWMrCs&#10;lcJ7litDGkR2PRmmB2cPJlfm1HfXakQQ2k2bqBj3uDdQHhC2g0433vJljT2smA+PzKFQEBCKPzzg&#10;IRVgLThZlFTgPv/tPsbj/NBLSYPCK6jBzaBEvTU416jR3nC9sekNs9N3gEoe4VJZnkx84ILqTelA&#10;f8SNWMQa6GKGY6WCht68C534caO4WCxSECrRsrAya8svs13sAvKY6I3cdEycKEMtpgGd9iaK/el/&#10;irps9/wXAAAA//8DAFBLAwQUAAYACAAAACEATJxpSNsAAAADAQAADwAAAGRycy9kb3ducmV2Lnht&#10;bEyPwWrDMBBE74X+g9hAb40cOxTjeh1MoYdCL417SG+KtbFNrJWwlMTN11fppb0sDDPMvC03sxnF&#10;mSY/WEZYLRMQxK3VA3cIn83rYw7CB8VajZYJ4Zs8bKr7u1IV2l74g87b0IlYwr5QCH0IrpDStz0Z&#10;5ZfWEUfvYCejQpRTJ/WkLrHcjDJNkidp1MBxoVeOXnpqj9uTQQhvLk/r7rp279evQ9PUmV/vMsSH&#10;xVw/gwg0h78w3PAjOlSRaW9PrL0YEeIj4ffevHwFYo+QZhnIqpT/2asfAAAA//8DAFBLAQItABQA&#10;BgAIAAAAIQC2gziS/gAAAOEBAAATAAAAAAAAAAAAAAAAAAAAAABbQ29udGVudF9UeXBlc10ueG1s&#10;UEsBAi0AFAAGAAgAAAAhADj9If/WAAAAlAEAAAsAAAAAAAAAAAAAAAAALwEAAF9yZWxzLy5yZWxz&#10;UEsBAi0AFAAGAAgAAAAhAMa+4bMnAgAAJQQAAA4AAAAAAAAAAAAAAAAALgIAAGRycy9lMm9Eb2Mu&#10;eG1sUEsBAi0AFAAGAAgAAAAhAEycaUjbAAAAAwEAAA8AAAAAAAAAAAAAAAAAgQQAAGRycy9kb3du&#10;cmV2LnhtbFBLBQYAAAAABAAEAPMAAACJBQAAAAA=&#10;" filled="f" stroked="f" strokeweight=".5pt">
              <v:path arrowok="t"/>
              <v:textbox style="mso-fit-shape-to-text:t" inset="0,0,0,0">
                <w:txbxContent>
                  <w:sdt>
                    <w:sdtPr>
                      <w:id w:val="147455114"/>
                    </w:sdtPr>
                    <w:sdtEndPr>
                      <w:rPr>
                        <w:rFonts w:ascii="宋体" w:hAnsi="宋体" w:cs="宋体" w:hint="eastAsia"/>
                      </w:rPr>
                    </w:sdtEndPr>
                    <w:sdtContent>
                      <w:p w:rsidR="007D4445" w:rsidRDefault="009566EF">
                        <w:pPr>
                          <w:pStyle w:val="a5"/>
                          <w:jc w:val="center"/>
                        </w:pPr>
                      </w:p>
                    </w:sdtContent>
                  </w:sdt>
                </w:txbxContent>
              </v:textbox>
              <w10:wrap anchorx="margin"/>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445" w:rsidRDefault="000808B2">
    <w:pPr>
      <w:pStyle w:val="a5"/>
      <w:jc w:val="center"/>
    </w:pPr>
    <w:r>
      <w:rPr>
        <w:noProof/>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57785" cy="131445"/>
              <wp:effectExtent l="0" t="0" r="12065" b="14605"/>
              <wp:wrapNone/>
              <wp:docPr id="14" name="文本框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85" cy="131445"/>
                      </a:xfrm>
                      <a:prstGeom prst="rect">
                        <a:avLst/>
                      </a:prstGeom>
                      <a:noFill/>
                      <a:ln w="6350">
                        <a:noFill/>
                      </a:ln>
                    </wps:spPr>
                    <wps:txbx>
                      <w:txbxContent>
                        <w:p w:rsidR="007D4445" w:rsidRDefault="007D4445">
                          <w:pPr>
                            <w:pStyle w:val="a5"/>
                          </w:pPr>
                          <w:r>
                            <w:fldChar w:fldCharType="begin"/>
                          </w:r>
                          <w:r w:rsidR="00683FD3">
                            <w:instrText xml:space="preserve"> PAGE  \* MERGEFORMAT </w:instrText>
                          </w:r>
                          <w:r>
                            <w:fldChar w:fldCharType="separate"/>
                          </w:r>
                          <w:r w:rsidR="007B2C78">
                            <w:rPr>
                              <w:noProof/>
                            </w:rP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4" o:spid="_x0000_s1031" type="#_x0000_t202" style="position:absolute;left:0;text-align:left;margin-left:-46.65pt;margin-top:0;width:4.55pt;height:10.35pt;z-index:251668480;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yErJAIAACYEAAAOAAAAZHJzL2Uyb0RvYy54bWysU8uO0zAU3SPxD5b3NO1MOzOKmo7KjIqQ&#10;Kmakgli7jtNE+CXbbTJ8APwBKzbs+a5+B8dOHyNghdg4N/ee+z53etspSXbC+cbogo4GQ0qE5qZs&#10;9KagH94vXt1Q4gPTJZNGi4I+CU9vZy9fTFubiwtTG1kKRxBE+7y1Ba1DsHmWeV4LxfzAWKFhrIxT&#10;LODXbbLSsRbRlcwuhsOrrDWutM5w4T20972RzlL8qhI8PFSVF4HIgqK2kF6X3nV8s9mU5RvHbN3w&#10;QxnsH6pQrNFIegp1zwIjW9f8EUo13BlvqjDgRmWmqhouUg/oZjT8rZtVzaxIvWA43p7G5P9fWP5u&#10;9+hIU2J3Y0o0U9jR/tvX/fef+x9fCHQYUGt9DtzKAhm616YDODXr7dLwTx6Q7Bmmd/BAx4F0lVPx&#10;i1YJHLGDp9PcRRcIh3JyfX0zoYTDMrocjceTmDU7+1rnwxthFIlCQR22mvKz3dKHHnqExFTaLBop&#10;oWe51KQt6NXlZJgcThYEl/pQdl9pbCB06y7NIhUQNWtTPqFrZ3rieMsXDWpYMh8emQNT0A/YHx7w&#10;VNIglzlIlNTGff6bPuKxQFgpacG8gmqcBiXyrcZiI0mPgjsK66Ogt+rOgMojXJXlSYSDC/IoVs6o&#10;jziJecwBE9McmQoajuJd6NmPk+JiPk8gUNGysNQry8+rnW8D5pjGe57EYWQgY1rQ4XAi25//J9T5&#10;vGe/AAAA//8DAFBLAwQUAAYACAAAACEAIdMrINsAAAACAQAADwAAAGRycy9kb3ducmV2LnhtbEyP&#10;wW7CMBBE75X6D9ZW4lYcAmppiIOiSj0g9QLpob2ZeEki4rUVL5Dy9bi9tJeVRjOaeZuvR9uLMw6h&#10;c6RgNk1AINXOdNQo+KjeHpcgAmsyuneECr4xwLq4v8t1ZtyFtnjecSNiCYVMK2iZfSZlqFu0Okyd&#10;R4rewQ1Wc5RDI82gL7Hc9jJNkidpdUdxodUeX1usj7uTVcAbv0zL5rrw79evQ1WV87D4nCs1eRjL&#10;FQjGkf/C8IMf0aGITHt3IhNEryA+wr83ei8zEHsFafIMssjlf/TiBgAA//8DAFBLAQItABQABgAI&#10;AAAAIQC2gziS/gAAAOEBAAATAAAAAAAAAAAAAAAAAAAAAABbQ29udGVudF9UeXBlc10ueG1sUEsB&#10;Ai0AFAAGAAgAAAAhADj9If/WAAAAlAEAAAsAAAAAAAAAAAAAAAAALwEAAF9yZWxzLy5yZWxzUEsB&#10;Ai0AFAAGAAgAAAAhANrrISskAgAAJgQAAA4AAAAAAAAAAAAAAAAALgIAAGRycy9lMm9Eb2MueG1s&#10;UEsBAi0AFAAGAAgAAAAhACHTKyDbAAAAAgEAAA8AAAAAAAAAAAAAAAAAfgQAAGRycy9kb3ducmV2&#10;LnhtbFBLBQYAAAAABAAEAPMAAACGBQAAAAA=&#10;" filled="f" stroked="f" strokeweight=".5pt">
              <v:path arrowok="t"/>
              <v:textbox style="mso-fit-shape-to-text:t" inset="0,0,0,0">
                <w:txbxContent>
                  <w:p w:rsidR="007D4445" w:rsidRDefault="007D4445">
                    <w:pPr>
                      <w:pStyle w:val="a5"/>
                    </w:pPr>
                    <w:r>
                      <w:fldChar w:fldCharType="begin"/>
                    </w:r>
                    <w:r w:rsidR="00683FD3">
                      <w:instrText xml:space="preserve"> PAGE  \* MERGEFORMAT </w:instrText>
                    </w:r>
                    <w:r>
                      <w:fldChar w:fldCharType="separate"/>
                    </w:r>
                    <w:r w:rsidR="007B2C78">
                      <w:rPr>
                        <w:noProof/>
                      </w:rPr>
                      <w:t>4</w:t>
                    </w:r>
                    <w:r>
                      <w:fldChar w:fldCharType="end"/>
                    </w:r>
                  </w:p>
                </w:txbxContent>
              </v:textbox>
              <w10:wrap anchorx="margin"/>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445" w:rsidRDefault="000808B2">
    <w:pPr>
      <w:pStyle w:val="a5"/>
      <w:jc w:val="center"/>
    </w:pPr>
    <w:r>
      <w:rPr>
        <w:noProof/>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57785" cy="147955"/>
              <wp:effectExtent l="0" t="0" r="12065" b="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85" cy="147955"/>
                      </a:xfrm>
                      <a:prstGeom prst="rect">
                        <a:avLst/>
                      </a:prstGeom>
                      <a:noFill/>
                      <a:ln w="6350">
                        <a:noFill/>
                      </a:ln>
                    </wps:spPr>
                    <wps:txbx>
                      <w:txbxContent>
                        <w:sdt>
                          <w:sdtPr>
                            <w:id w:val="147473810"/>
                          </w:sdtPr>
                          <w:sdtEndPr>
                            <w:rPr>
                              <w:rFonts w:ascii="宋体" w:hAnsi="宋体" w:cs="宋体" w:hint="eastAsia"/>
                            </w:rPr>
                          </w:sdtEndPr>
                          <w:sdtContent>
                            <w:p w:rsidR="007D4445" w:rsidRDefault="007D4445">
                              <w:pPr>
                                <w:pStyle w:val="a5"/>
                                <w:jc w:val="center"/>
                              </w:pPr>
                              <w:r>
                                <w:rPr>
                                  <w:rFonts w:ascii="宋体" w:hAnsi="宋体" w:cs="宋体" w:hint="eastAsia"/>
                                </w:rPr>
                                <w:fldChar w:fldCharType="begin"/>
                              </w:r>
                              <w:r w:rsidR="00683FD3">
                                <w:rPr>
                                  <w:rFonts w:ascii="宋体" w:hAnsi="宋体" w:cs="宋体" w:hint="eastAsia"/>
                                </w:rPr>
                                <w:instrText>PAGE   \* MERGEFORMAT</w:instrText>
                              </w:r>
                              <w:r>
                                <w:rPr>
                                  <w:rFonts w:ascii="宋体" w:hAnsi="宋体" w:cs="宋体" w:hint="eastAsia"/>
                                </w:rPr>
                                <w:fldChar w:fldCharType="separate"/>
                              </w:r>
                              <w:r w:rsidR="007B2C78" w:rsidRPr="007B2C78">
                                <w:rPr>
                                  <w:rFonts w:ascii="宋体" w:hAnsi="宋体" w:cs="宋体"/>
                                  <w:noProof/>
                                  <w:lang w:val="zh-CN"/>
                                </w:rPr>
                                <w:t>5</w:t>
                              </w:r>
                              <w:r>
                                <w:rPr>
                                  <w:rFonts w:ascii="宋体" w:hAnsi="宋体" w:cs="宋体" w:hint="eastAsia"/>
                                </w:rPr>
                                <w:fldChar w:fldCharType="end"/>
                              </w:r>
                            </w:p>
                          </w:sdtContent>
                        </w:sdt>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7" o:spid="_x0000_s1032" type="#_x0000_t202" style="position:absolute;left:0;text-align:left;margin-left:-46.65pt;margin-top:0;width:4.55pt;height:11.65pt;z-index:251663360;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1kNJwIAACQEAAAOAAAAZHJzL2Uyb0RvYy54bWysU8GO0zAQvSPxD5bvNO1C2yVquiq7KkKq&#10;2JUK4uw6dhNheyzbbVI+AP5gT1y48139DsZO066AE+LiTDzjmXlv3sxuWq3IXjhfgynoaDCkRBgO&#10;ZW22Bf34YfnimhIfmCmZAiMKehCe3syfP5s1NhdXUIEqhSOYxPi8sQWtQrB5lnleCc38AKww6JTg&#10;NAv467ZZ6ViD2bXKrobDSdaAK60DLrzH27vOSecpv5SCh3spvQhEFRR7C+l06dzEM5vPWL51zFY1&#10;P7XB/qELzWqDRc+p7lhgZOfqP1LpmjvwIMOAg85AypqLhAHRjIa/oVlXzIqEBcnx9kyT/39p+fv9&#10;gyN1WdApJYZpHNHx8dvx+8/jj69kGulprM8xam0xLrRvoMUxJ6jeroB/9hiSPYnpHniMjnS00un4&#10;RaAEH+IEDmfWRRsIx8vxdHo9poSjZ/Rq+no8jlWzy1vrfHgrQJNoFNThTFN9tl/50IX2IbGUgWWt&#10;FN6zXBnSFHTycjxMD84eTK7Mqe2u0wggtJs2MTHpYW+gPCBqB51svOXLGntYMR8emEOdIB7UfrjH&#10;QyrAWnCyKKnAffnbfYzH8aGXkgZ1V1CDi0GJemdwrFGiveF6Y9MbZqdvAYU8wp2yPJn4wAXVm9KB&#10;/oQLsYg10MUMx0oFDb15Gzrt40JxsVikIBSiZWFl1pZfRrvYBeQx0Ru56Zg4UYZSTAM6rU3U+tP/&#10;FHVZ7vkvAAAA//8DAFBLAwQUAAYACAAAACEACZPqZtsAAAACAQAADwAAAGRycy9kb3ducmV2Lnht&#10;bEyPwWrDMBBE74X8g9hCb40cO5TUtRxMoIdCL41zSG6KtbFNrZWwNombr6/aS3tZGGaYeVusJzuI&#10;C46hd6RgMU9AIDXO9NQq2NWvjysQgTUZPThCBV8YYF3O7gqdG3elD7xsuRWxhEKuFXTMPpcyNB1a&#10;HebOI0Xv5EarOcqxlWbU11huB5kmyZO0uqe40GmPmw6bz+3ZKuA3v0qr9rb077fDqa6rLCz3mVIP&#10;91P1AoJx4r8w/OBHdCgj09GdyQQxKIiP8O+N3vMCxFFBmmUgy0L+Ry+/AQAA//8DAFBLAQItABQA&#10;BgAIAAAAIQC2gziS/gAAAOEBAAATAAAAAAAAAAAAAAAAAAAAAABbQ29udGVudF9UeXBlc10ueG1s&#10;UEsBAi0AFAAGAAgAAAAhADj9If/WAAAAlAEAAAsAAAAAAAAAAAAAAAAALwEAAF9yZWxzLy5yZWxz&#10;UEsBAi0AFAAGAAgAAAAhAC/zWQ0nAgAAJAQAAA4AAAAAAAAAAAAAAAAALgIAAGRycy9lMm9Eb2Mu&#10;eG1sUEsBAi0AFAAGAAgAAAAhAAmT6mbbAAAAAgEAAA8AAAAAAAAAAAAAAAAAgQQAAGRycy9kb3du&#10;cmV2LnhtbFBLBQYAAAAABAAEAPMAAACJBQAAAAA=&#10;" filled="f" stroked="f" strokeweight=".5pt">
              <v:path arrowok="t"/>
              <v:textbox style="mso-fit-shape-to-text:t" inset="0,0,0,0">
                <w:txbxContent>
                  <w:sdt>
                    <w:sdtPr>
                      <w:id w:val="147473810"/>
                    </w:sdtPr>
                    <w:sdtEndPr>
                      <w:rPr>
                        <w:rFonts w:ascii="宋体" w:hAnsi="宋体" w:cs="宋体" w:hint="eastAsia"/>
                      </w:rPr>
                    </w:sdtEndPr>
                    <w:sdtContent>
                      <w:p w:rsidR="007D4445" w:rsidRDefault="007D4445">
                        <w:pPr>
                          <w:pStyle w:val="a5"/>
                          <w:jc w:val="center"/>
                        </w:pPr>
                        <w:r>
                          <w:rPr>
                            <w:rFonts w:ascii="宋体" w:hAnsi="宋体" w:cs="宋体" w:hint="eastAsia"/>
                          </w:rPr>
                          <w:fldChar w:fldCharType="begin"/>
                        </w:r>
                        <w:r w:rsidR="00683FD3">
                          <w:rPr>
                            <w:rFonts w:ascii="宋体" w:hAnsi="宋体" w:cs="宋体" w:hint="eastAsia"/>
                          </w:rPr>
                          <w:instrText>PAGE   \* MERGEFORMAT</w:instrText>
                        </w:r>
                        <w:r>
                          <w:rPr>
                            <w:rFonts w:ascii="宋体" w:hAnsi="宋体" w:cs="宋体" w:hint="eastAsia"/>
                          </w:rPr>
                          <w:fldChar w:fldCharType="separate"/>
                        </w:r>
                        <w:r w:rsidR="007B2C78" w:rsidRPr="007B2C78">
                          <w:rPr>
                            <w:rFonts w:ascii="宋体" w:hAnsi="宋体" w:cs="宋体"/>
                            <w:noProof/>
                            <w:lang w:val="zh-CN"/>
                          </w:rPr>
                          <w:t>5</w:t>
                        </w:r>
                        <w:r>
                          <w:rPr>
                            <w:rFonts w:ascii="宋体" w:hAnsi="宋体" w:cs="宋体" w:hint="eastAsia"/>
                          </w:rPr>
                          <w:fldChar w:fldCharType="end"/>
                        </w:r>
                      </w:p>
                    </w:sdtContent>
                  </w:sdt>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30F0" w:rsidRDefault="006830F0" w:rsidP="007D4445">
      <w:r>
        <w:separator/>
      </w:r>
    </w:p>
  </w:footnote>
  <w:footnote w:type="continuationSeparator" w:id="0">
    <w:p w:rsidR="006830F0" w:rsidRDefault="006830F0" w:rsidP="007D44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445" w:rsidRDefault="007D4445">
    <w:pPr>
      <w:spacing w:after="28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445" w:rsidRDefault="007D4445">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445" w:rsidRDefault="007D4445" w:rsidP="00BE39FD">
    <w:pPr>
      <w:spacing w:after="283"/>
      <w:ind w:right="42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D315C5"/>
    <w:multiLevelType w:val="hybridMultilevel"/>
    <w:tmpl w:val="C2D4F252"/>
    <w:lvl w:ilvl="0" w:tplc="966E7E54">
      <w:start w:val="1"/>
      <w:numFmt w:val="lowerLetter"/>
      <w:lvlText w:val="%1)"/>
      <w:lvlJc w:val="left"/>
      <w:pPr>
        <w:ind w:left="1069" w:hanging="360"/>
      </w:pPr>
      <w:rPr>
        <w:rFonts w:asciiTheme="majorEastAsia" w:eastAsiaTheme="majorEastAsia" w:hAnsiTheme="majorEastAsia" w:hint="default"/>
        <w:sz w:val="21"/>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2A9"/>
    <w:rsid w:val="00006962"/>
    <w:rsid w:val="0001206D"/>
    <w:rsid w:val="00014692"/>
    <w:rsid w:val="000375D3"/>
    <w:rsid w:val="00072065"/>
    <w:rsid w:val="000808B2"/>
    <w:rsid w:val="000868A0"/>
    <w:rsid w:val="0008737E"/>
    <w:rsid w:val="000A1E58"/>
    <w:rsid w:val="000B1BDD"/>
    <w:rsid w:val="000C39D2"/>
    <w:rsid w:val="000C5652"/>
    <w:rsid w:val="000D023C"/>
    <w:rsid w:val="000E5781"/>
    <w:rsid w:val="001247F5"/>
    <w:rsid w:val="00140965"/>
    <w:rsid w:val="001568C4"/>
    <w:rsid w:val="001704C9"/>
    <w:rsid w:val="001922C9"/>
    <w:rsid w:val="00196021"/>
    <w:rsid w:val="001A0F64"/>
    <w:rsid w:val="001A2D6C"/>
    <w:rsid w:val="001A7481"/>
    <w:rsid w:val="001A74D3"/>
    <w:rsid w:val="001B0412"/>
    <w:rsid w:val="001B6371"/>
    <w:rsid w:val="001B7AE9"/>
    <w:rsid w:val="001F7B4F"/>
    <w:rsid w:val="00214374"/>
    <w:rsid w:val="002318F5"/>
    <w:rsid w:val="00246911"/>
    <w:rsid w:val="002469C1"/>
    <w:rsid w:val="002642FE"/>
    <w:rsid w:val="00275B21"/>
    <w:rsid w:val="002916E2"/>
    <w:rsid w:val="002A6D6E"/>
    <w:rsid w:val="002A7983"/>
    <w:rsid w:val="002B7EE9"/>
    <w:rsid w:val="002D3FF6"/>
    <w:rsid w:val="002E23CD"/>
    <w:rsid w:val="002F678D"/>
    <w:rsid w:val="00314837"/>
    <w:rsid w:val="0035070A"/>
    <w:rsid w:val="00350AE4"/>
    <w:rsid w:val="003628BC"/>
    <w:rsid w:val="00380506"/>
    <w:rsid w:val="00393A75"/>
    <w:rsid w:val="0039485A"/>
    <w:rsid w:val="003A0733"/>
    <w:rsid w:val="003A4D95"/>
    <w:rsid w:val="003C25F8"/>
    <w:rsid w:val="003C4928"/>
    <w:rsid w:val="003D098C"/>
    <w:rsid w:val="003E1169"/>
    <w:rsid w:val="003F4BBD"/>
    <w:rsid w:val="003F5E9F"/>
    <w:rsid w:val="003F6166"/>
    <w:rsid w:val="003F6571"/>
    <w:rsid w:val="003F7F75"/>
    <w:rsid w:val="0041743E"/>
    <w:rsid w:val="0043334D"/>
    <w:rsid w:val="00443BD3"/>
    <w:rsid w:val="004923F0"/>
    <w:rsid w:val="004B1F22"/>
    <w:rsid w:val="004C5FEC"/>
    <w:rsid w:val="004D03FA"/>
    <w:rsid w:val="0050391A"/>
    <w:rsid w:val="0050600C"/>
    <w:rsid w:val="005236DB"/>
    <w:rsid w:val="00527A20"/>
    <w:rsid w:val="0054275D"/>
    <w:rsid w:val="005442F5"/>
    <w:rsid w:val="00550EF4"/>
    <w:rsid w:val="00562278"/>
    <w:rsid w:val="005627C3"/>
    <w:rsid w:val="0056607A"/>
    <w:rsid w:val="005A35D6"/>
    <w:rsid w:val="005B2FF2"/>
    <w:rsid w:val="005B5120"/>
    <w:rsid w:val="005B7B17"/>
    <w:rsid w:val="005D2D4B"/>
    <w:rsid w:val="005D64E9"/>
    <w:rsid w:val="005E11FE"/>
    <w:rsid w:val="005E19AA"/>
    <w:rsid w:val="0060747D"/>
    <w:rsid w:val="00613E9B"/>
    <w:rsid w:val="00646BAD"/>
    <w:rsid w:val="00661943"/>
    <w:rsid w:val="006630B7"/>
    <w:rsid w:val="006639B8"/>
    <w:rsid w:val="00675FDE"/>
    <w:rsid w:val="006830F0"/>
    <w:rsid w:val="00683FD3"/>
    <w:rsid w:val="006A2087"/>
    <w:rsid w:val="006E2E0F"/>
    <w:rsid w:val="006F51F7"/>
    <w:rsid w:val="00706152"/>
    <w:rsid w:val="00707CD3"/>
    <w:rsid w:val="00711F2C"/>
    <w:rsid w:val="0076055B"/>
    <w:rsid w:val="0077136A"/>
    <w:rsid w:val="0077675B"/>
    <w:rsid w:val="0079724A"/>
    <w:rsid w:val="007A04DA"/>
    <w:rsid w:val="007A6CEB"/>
    <w:rsid w:val="007B2C78"/>
    <w:rsid w:val="007B707C"/>
    <w:rsid w:val="007C73AB"/>
    <w:rsid w:val="007D0FFE"/>
    <w:rsid w:val="007D1BEF"/>
    <w:rsid w:val="007D4445"/>
    <w:rsid w:val="007D456D"/>
    <w:rsid w:val="007E2FCC"/>
    <w:rsid w:val="00813F12"/>
    <w:rsid w:val="00815E29"/>
    <w:rsid w:val="00815EC8"/>
    <w:rsid w:val="00840ADC"/>
    <w:rsid w:val="00841244"/>
    <w:rsid w:val="00854DDB"/>
    <w:rsid w:val="00854EA7"/>
    <w:rsid w:val="00856655"/>
    <w:rsid w:val="00884C17"/>
    <w:rsid w:val="00893B94"/>
    <w:rsid w:val="008A453D"/>
    <w:rsid w:val="008D56BB"/>
    <w:rsid w:val="008F4039"/>
    <w:rsid w:val="008F6155"/>
    <w:rsid w:val="00911F93"/>
    <w:rsid w:val="00927C97"/>
    <w:rsid w:val="009402F5"/>
    <w:rsid w:val="009423E2"/>
    <w:rsid w:val="009503EE"/>
    <w:rsid w:val="00952961"/>
    <w:rsid w:val="009566EF"/>
    <w:rsid w:val="0096115F"/>
    <w:rsid w:val="00963B3F"/>
    <w:rsid w:val="009747F6"/>
    <w:rsid w:val="0097676D"/>
    <w:rsid w:val="009B3897"/>
    <w:rsid w:val="009B5A00"/>
    <w:rsid w:val="009C1C9D"/>
    <w:rsid w:val="009C32A9"/>
    <w:rsid w:val="009C3FBC"/>
    <w:rsid w:val="009D1521"/>
    <w:rsid w:val="009D3C94"/>
    <w:rsid w:val="009F40D5"/>
    <w:rsid w:val="00A02531"/>
    <w:rsid w:val="00A026B0"/>
    <w:rsid w:val="00A175BC"/>
    <w:rsid w:val="00A20DFC"/>
    <w:rsid w:val="00A302BF"/>
    <w:rsid w:val="00A337B0"/>
    <w:rsid w:val="00A46C42"/>
    <w:rsid w:val="00A51435"/>
    <w:rsid w:val="00A5634D"/>
    <w:rsid w:val="00A65A1F"/>
    <w:rsid w:val="00A6709B"/>
    <w:rsid w:val="00AA0C0A"/>
    <w:rsid w:val="00AA57F5"/>
    <w:rsid w:val="00AA60E4"/>
    <w:rsid w:val="00AC175B"/>
    <w:rsid w:val="00AD2037"/>
    <w:rsid w:val="00AF0B40"/>
    <w:rsid w:val="00AF55A7"/>
    <w:rsid w:val="00B34850"/>
    <w:rsid w:val="00B34C97"/>
    <w:rsid w:val="00B45480"/>
    <w:rsid w:val="00B509B2"/>
    <w:rsid w:val="00B6389E"/>
    <w:rsid w:val="00B67255"/>
    <w:rsid w:val="00B740A2"/>
    <w:rsid w:val="00B82B24"/>
    <w:rsid w:val="00B90993"/>
    <w:rsid w:val="00BB1E42"/>
    <w:rsid w:val="00BC01F5"/>
    <w:rsid w:val="00BC2E37"/>
    <w:rsid w:val="00BD2511"/>
    <w:rsid w:val="00BD7D0F"/>
    <w:rsid w:val="00BE39FD"/>
    <w:rsid w:val="00BE7F3F"/>
    <w:rsid w:val="00BF0F69"/>
    <w:rsid w:val="00C10512"/>
    <w:rsid w:val="00C11F4D"/>
    <w:rsid w:val="00C2644C"/>
    <w:rsid w:val="00C40781"/>
    <w:rsid w:val="00C55464"/>
    <w:rsid w:val="00C5644C"/>
    <w:rsid w:val="00C57C3B"/>
    <w:rsid w:val="00C710CA"/>
    <w:rsid w:val="00C712CD"/>
    <w:rsid w:val="00C744A8"/>
    <w:rsid w:val="00C8485B"/>
    <w:rsid w:val="00CA3A9D"/>
    <w:rsid w:val="00CE0D8C"/>
    <w:rsid w:val="00CE2554"/>
    <w:rsid w:val="00CE4C61"/>
    <w:rsid w:val="00CF6392"/>
    <w:rsid w:val="00D3375B"/>
    <w:rsid w:val="00D708A1"/>
    <w:rsid w:val="00D81533"/>
    <w:rsid w:val="00D8490D"/>
    <w:rsid w:val="00DB0E04"/>
    <w:rsid w:val="00DB2B16"/>
    <w:rsid w:val="00DB52B2"/>
    <w:rsid w:val="00DC0146"/>
    <w:rsid w:val="00DD674A"/>
    <w:rsid w:val="00DF0E9A"/>
    <w:rsid w:val="00E074D3"/>
    <w:rsid w:val="00E221E9"/>
    <w:rsid w:val="00E2452E"/>
    <w:rsid w:val="00E31EE9"/>
    <w:rsid w:val="00E4116D"/>
    <w:rsid w:val="00E43AC2"/>
    <w:rsid w:val="00E507DF"/>
    <w:rsid w:val="00E55CBC"/>
    <w:rsid w:val="00E623EF"/>
    <w:rsid w:val="00E6500E"/>
    <w:rsid w:val="00E74D75"/>
    <w:rsid w:val="00E85BBC"/>
    <w:rsid w:val="00EA26D1"/>
    <w:rsid w:val="00EB57B4"/>
    <w:rsid w:val="00EC0F95"/>
    <w:rsid w:val="00EC3C95"/>
    <w:rsid w:val="00EC4E7D"/>
    <w:rsid w:val="00ED58A2"/>
    <w:rsid w:val="00EF294F"/>
    <w:rsid w:val="00F00827"/>
    <w:rsid w:val="00F11D7E"/>
    <w:rsid w:val="00F16BDD"/>
    <w:rsid w:val="00F31369"/>
    <w:rsid w:val="00F3777F"/>
    <w:rsid w:val="00F42342"/>
    <w:rsid w:val="00F4365F"/>
    <w:rsid w:val="00F618EF"/>
    <w:rsid w:val="00F7739B"/>
    <w:rsid w:val="00F863E3"/>
    <w:rsid w:val="00F90000"/>
    <w:rsid w:val="00FA590C"/>
    <w:rsid w:val="00FD060B"/>
    <w:rsid w:val="00FD3F13"/>
    <w:rsid w:val="00FE4201"/>
    <w:rsid w:val="00FF1A87"/>
    <w:rsid w:val="0359786F"/>
    <w:rsid w:val="04935CE7"/>
    <w:rsid w:val="0C191D25"/>
    <w:rsid w:val="0D0677C4"/>
    <w:rsid w:val="0D8256A8"/>
    <w:rsid w:val="0ECB1C73"/>
    <w:rsid w:val="13D529D6"/>
    <w:rsid w:val="155D29FD"/>
    <w:rsid w:val="16CC6D6A"/>
    <w:rsid w:val="16FC296F"/>
    <w:rsid w:val="176E50CD"/>
    <w:rsid w:val="178F5592"/>
    <w:rsid w:val="179E4053"/>
    <w:rsid w:val="17C91DA8"/>
    <w:rsid w:val="19574FAA"/>
    <w:rsid w:val="1D61177E"/>
    <w:rsid w:val="1D873C42"/>
    <w:rsid w:val="1DB64A40"/>
    <w:rsid w:val="225731AE"/>
    <w:rsid w:val="24CE594B"/>
    <w:rsid w:val="25867573"/>
    <w:rsid w:val="2A2A3EA1"/>
    <w:rsid w:val="2BAD642C"/>
    <w:rsid w:val="2CD40A06"/>
    <w:rsid w:val="2DC773DC"/>
    <w:rsid w:val="2E103797"/>
    <w:rsid w:val="2F0A1F67"/>
    <w:rsid w:val="2F652FF8"/>
    <w:rsid w:val="32686BDE"/>
    <w:rsid w:val="35EF690A"/>
    <w:rsid w:val="375236D2"/>
    <w:rsid w:val="38512E04"/>
    <w:rsid w:val="39942EF0"/>
    <w:rsid w:val="3BB51FFC"/>
    <w:rsid w:val="40B9799B"/>
    <w:rsid w:val="42317FBF"/>
    <w:rsid w:val="45060392"/>
    <w:rsid w:val="4FD42BF3"/>
    <w:rsid w:val="4FFD46FD"/>
    <w:rsid w:val="51337CB9"/>
    <w:rsid w:val="56622837"/>
    <w:rsid w:val="58366D88"/>
    <w:rsid w:val="58E605E5"/>
    <w:rsid w:val="5FCD7FD2"/>
    <w:rsid w:val="61951CA9"/>
    <w:rsid w:val="65992351"/>
    <w:rsid w:val="68530749"/>
    <w:rsid w:val="6D604233"/>
    <w:rsid w:val="71A6157C"/>
    <w:rsid w:val="74402B38"/>
    <w:rsid w:val="794559D8"/>
    <w:rsid w:val="79AE4579"/>
    <w:rsid w:val="7A843F04"/>
    <w:rsid w:val="7C267368"/>
    <w:rsid w:val="7E1F3226"/>
    <w:rsid w:val="7F94775A"/>
    <w:rsid w:val="7FA426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D444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rsid w:val="007D4445"/>
    <w:pPr>
      <w:jc w:val="left"/>
    </w:pPr>
  </w:style>
  <w:style w:type="paragraph" w:styleId="a4">
    <w:name w:val="Balloon Text"/>
    <w:basedOn w:val="a"/>
    <w:link w:val="Char0"/>
    <w:qFormat/>
    <w:rsid w:val="007D4445"/>
    <w:rPr>
      <w:sz w:val="18"/>
      <w:szCs w:val="18"/>
    </w:rPr>
  </w:style>
  <w:style w:type="paragraph" w:styleId="a5">
    <w:name w:val="footer"/>
    <w:basedOn w:val="a"/>
    <w:link w:val="Char1"/>
    <w:uiPriority w:val="99"/>
    <w:qFormat/>
    <w:rsid w:val="007D4445"/>
    <w:pPr>
      <w:tabs>
        <w:tab w:val="center" w:pos="4153"/>
        <w:tab w:val="right" w:pos="8306"/>
      </w:tabs>
      <w:snapToGrid w:val="0"/>
      <w:jc w:val="left"/>
    </w:pPr>
    <w:rPr>
      <w:sz w:val="18"/>
      <w:szCs w:val="18"/>
    </w:rPr>
  </w:style>
  <w:style w:type="paragraph" w:styleId="a6">
    <w:name w:val="header"/>
    <w:basedOn w:val="a"/>
    <w:link w:val="Char2"/>
    <w:qFormat/>
    <w:rsid w:val="007D4445"/>
    <w:pPr>
      <w:pBdr>
        <w:bottom w:val="single" w:sz="6" w:space="1" w:color="auto"/>
      </w:pBdr>
      <w:tabs>
        <w:tab w:val="center" w:pos="4153"/>
        <w:tab w:val="right" w:pos="8306"/>
      </w:tabs>
      <w:snapToGrid w:val="0"/>
      <w:jc w:val="center"/>
    </w:pPr>
    <w:rPr>
      <w:sz w:val="18"/>
      <w:szCs w:val="18"/>
    </w:rPr>
  </w:style>
  <w:style w:type="table" w:styleId="a7">
    <w:name w:val="Table Grid"/>
    <w:basedOn w:val="a1"/>
    <w:qFormat/>
    <w:rsid w:val="007D44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段"/>
    <w:qFormat/>
    <w:rsid w:val="007D4445"/>
    <w:pPr>
      <w:tabs>
        <w:tab w:val="center" w:pos="4201"/>
        <w:tab w:val="right" w:leader="dot" w:pos="9298"/>
      </w:tabs>
      <w:autoSpaceDE w:val="0"/>
      <w:autoSpaceDN w:val="0"/>
      <w:ind w:firstLineChars="200" w:firstLine="420"/>
      <w:jc w:val="both"/>
    </w:pPr>
    <w:rPr>
      <w:rFonts w:ascii="宋体"/>
      <w:sz w:val="21"/>
    </w:rPr>
  </w:style>
  <w:style w:type="character" w:customStyle="1" w:styleId="Char2">
    <w:name w:val="页眉 Char"/>
    <w:basedOn w:val="a0"/>
    <w:link w:val="a6"/>
    <w:qFormat/>
    <w:rsid w:val="007D4445"/>
    <w:rPr>
      <w:kern w:val="2"/>
      <w:sz w:val="18"/>
      <w:szCs w:val="18"/>
    </w:rPr>
  </w:style>
  <w:style w:type="character" w:customStyle="1" w:styleId="Char1">
    <w:name w:val="页脚 Char"/>
    <w:basedOn w:val="a0"/>
    <w:link w:val="a5"/>
    <w:uiPriority w:val="99"/>
    <w:qFormat/>
    <w:rsid w:val="007D4445"/>
    <w:rPr>
      <w:kern w:val="2"/>
      <w:sz w:val="18"/>
      <w:szCs w:val="18"/>
    </w:rPr>
  </w:style>
  <w:style w:type="character" w:customStyle="1" w:styleId="Char0">
    <w:name w:val="批注框文本 Char"/>
    <w:basedOn w:val="a0"/>
    <w:link w:val="a4"/>
    <w:qFormat/>
    <w:rsid w:val="007D4445"/>
    <w:rPr>
      <w:kern w:val="2"/>
      <w:sz w:val="18"/>
      <w:szCs w:val="18"/>
    </w:rPr>
  </w:style>
  <w:style w:type="paragraph" w:customStyle="1" w:styleId="WPSOffice1">
    <w:name w:val="WPSOffice手动目录 1"/>
    <w:qFormat/>
    <w:rsid w:val="007D4445"/>
  </w:style>
  <w:style w:type="character" w:styleId="a9">
    <w:name w:val="annotation reference"/>
    <w:basedOn w:val="a0"/>
    <w:rsid w:val="007D4445"/>
    <w:rPr>
      <w:sz w:val="21"/>
      <w:szCs w:val="21"/>
    </w:rPr>
  </w:style>
  <w:style w:type="paragraph" w:styleId="aa">
    <w:name w:val="List Paragraph"/>
    <w:basedOn w:val="a"/>
    <w:uiPriority w:val="99"/>
    <w:unhideWhenUsed/>
    <w:rsid w:val="003A0733"/>
    <w:pPr>
      <w:ind w:firstLineChars="200" w:firstLine="420"/>
    </w:pPr>
  </w:style>
  <w:style w:type="paragraph" w:styleId="ab">
    <w:name w:val="annotation subject"/>
    <w:basedOn w:val="a3"/>
    <w:next w:val="a3"/>
    <w:link w:val="Char3"/>
    <w:rsid w:val="00246911"/>
    <w:rPr>
      <w:b/>
      <w:bCs/>
    </w:rPr>
  </w:style>
  <w:style w:type="character" w:customStyle="1" w:styleId="Char">
    <w:name w:val="批注文字 Char"/>
    <w:basedOn w:val="a0"/>
    <w:link w:val="a3"/>
    <w:rsid w:val="00246911"/>
    <w:rPr>
      <w:kern w:val="2"/>
      <w:sz w:val="21"/>
      <w:szCs w:val="24"/>
    </w:rPr>
  </w:style>
  <w:style w:type="character" w:customStyle="1" w:styleId="Char3">
    <w:name w:val="批注主题 Char"/>
    <w:basedOn w:val="Char"/>
    <w:link w:val="ab"/>
    <w:rsid w:val="00246911"/>
    <w:rPr>
      <w:b/>
      <w:bCs/>
      <w:kern w:val="2"/>
      <w:sz w:val="21"/>
      <w:szCs w:val="24"/>
    </w:rPr>
  </w:style>
  <w:style w:type="table" w:customStyle="1" w:styleId="4">
    <w:name w:val="网格型4"/>
    <w:basedOn w:val="a1"/>
    <w:next w:val="a7"/>
    <w:qFormat/>
    <w:rsid w:val="00E6500E"/>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
    <w:name w:val="toc 1"/>
    <w:basedOn w:val="a"/>
    <w:next w:val="a"/>
    <w:autoRedefine/>
    <w:uiPriority w:val="39"/>
    <w:rsid w:val="00E074D3"/>
  </w:style>
  <w:style w:type="character" w:styleId="ac">
    <w:name w:val="Hyperlink"/>
    <w:basedOn w:val="a0"/>
    <w:uiPriority w:val="99"/>
    <w:unhideWhenUsed/>
    <w:rsid w:val="00E074D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D444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rsid w:val="007D4445"/>
    <w:pPr>
      <w:jc w:val="left"/>
    </w:pPr>
  </w:style>
  <w:style w:type="paragraph" w:styleId="a4">
    <w:name w:val="Balloon Text"/>
    <w:basedOn w:val="a"/>
    <w:link w:val="Char0"/>
    <w:qFormat/>
    <w:rsid w:val="007D4445"/>
    <w:rPr>
      <w:sz w:val="18"/>
      <w:szCs w:val="18"/>
    </w:rPr>
  </w:style>
  <w:style w:type="paragraph" w:styleId="a5">
    <w:name w:val="footer"/>
    <w:basedOn w:val="a"/>
    <w:link w:val="Char1"/>
    <w:uiPriority w:val="99"/>
    <w:qFormat/>
    <w:rsid w:val="007D4445"/>
    <w:pPr>
      <w:tabs>
        <w:tab w:val="center" w:pos="4153"/>
        <w:tab w:val="right" w:pos="8306"/>
      </w:tabs>
      <w:snapToGrid w:val="0"/>
      <w:jc w:val="left"/>
    </w:pPr>
    <w:rPr>
      <w:sz w:val="18"/>
      <w:szCs w:val="18"/>
    </w:rPr>
  </w:style>
  <w:style w:type="paragraph" w:styleId="a6">
    <w:name w:val="header"/>
    <w:basedOn w:val="a"/>
    <w:link w:val="Char2"/>
    <w:qFormat/>
    <w:rsid w:val="007D4445"/>
    <w:pPr>
      <w:pBdr>
        <w:bottom w:val="single" w:sz="6" w:space="1" w:color="auto"/>
      </w:pBdr>
      <w:tabs>
        <w:tab w:val="center" w:pos="4153"/>
        <w:tab w:val="right" w:pos="8306"/>
      </w:tabs>
      <w:snapToGrid w:val="0"/>
      <w:jc w:val="center"/>
    </w:pPr>
    <w:rPr>
      <w:sz w:val="18"/>
      <w:szCs w:val="18"/>
    </w:rPr>
  </w:style>
  <w:style w:type="table" w:styleId="a7">
    <w:name w:val="Table Grid"/>
    <w:basedOn w:val="a1"/>
    <w:qFormat/>
    <w:rsid w:val="007D44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段"/>
    <w:qFormat/>
    <w:rsid w:val="007D4445"/>
    <w:pPr>
      <w:tabs>
        <w:tab w:val="center" w:pos="4201"/>
        <w:tab w:val="right" w:leader="dot" w:pos="9298"/>
      </w:tabs>
      <w:autoSpaceDE w:val="0"/>
      <w:autoSpaceDN w:val="0"/>
      <w:ind w:firstLineChars="200" w:firstLine="420"/>
      <w:jc w:val="both"/>
    </w:pPr>
    <w:rPr>
      <w:rFonts w:ascii="宋体"/>
      <w:sz w:val="21"/>
    </w:rPr>
  </w:style>
  <w:style w:type="character" w:customStyle="1" w:styleId="Char2">
    <w:name w:val="页眉 Char"/>
    <w:basedOn w:val="a0"/>
    <w:link w:val="a6"/>
    <w:qFormat/>
    <w:rsid w:val="007D4445"/>
    <w:rPr>
      <w:kern w:val="2"/>
      <w:sz w:val="18"/>
      <w:szCs w:val="18"/>
    </w:rPr>
  </w:style>
  <w:style w:type="character" w:customStyle="1" w:styleId="Char1">
    <w:name w:val="页脚 Char"/>
    <w:basedOn w:val="a0"/>
    <w:link w:val="a5"/>
    <w:uiPriority w:val="99"/>
    <w:qFormat/>
    <w:rsid w:val="007D4445"/>
    <w:rPr>
      <w:kern w:val="2"/>
      <w:sz w:val="18"/>
      <w:szCs w:val="18"/>
    </w:rPr>
  </w:style>
  <w:style w:type="character" w:customStyle="1" w:styleId="Char0">
    <w:name w:val="批注框文本 Char"/>
    <w:basedOn w:val="a0"/>
    <w:link w:val="a4"/>
    <w:qFormat/>
    <w:rsid w:val="007D4445"/>
    <w:rPr>
      <w:kern w:val="2"/>
      <w:sz w:val="18"/>
      <w:szCs w:val="18"/>
    </w:rPr>
  </w:style>
  <w:style w:type="paragraph" w:customStyle="1" w:styleId="WPSOffice1">
    <w:name w:val="WPSOffice手动目录 1"/>
    <w:qFormat/>
    <w:rsid w:val="007D4445"/>
  </w:style>
  <w:style w:type="character" w:styleId="a9">
    <w:name w:val="annotation reference"/>
    <w:basedOn w:val="a0"/>
    <w:rsid w:val="007D4445"/>
    <w:rPr>
      <w:sz w:val="21"/>
      <w:szCs w:val="21"/>
    </w:rPr>
  </w:style>
  <w:style w:type="paragraph" w:styleId="aa">
    <w:name w:val="List Paragraph"/>
    <w:basedOn w:val="a"/>
    <w:uiPriority w:val="99"/>
    <w:unhideWhenUsed/>
    <w:rsid w:val="003A0733"/>
    <w:pPr>
      <w:ind w:firstLineChars="200" w:firstLine="420"/>
    </w:pPr>
  </w:style>
  <w:style w:type="paragraph" w:styleId="ab">
    <w:name w:val="annotation subject"/>
    <w:basedOn w:val="a3"/>
    <w:next w:val="a3"/>
    <w:link w:val="Char3"/>
    <w:rsid w:val="00246911"/>
    <w:rPr>
      <w:b/>
      <w:bCs/>
    </w:rPr>
  </w:style>
  <w:style w:type="character" w:customStyle="1" w:styleId="Char">
    <w:name w:val="批注文字 Char"/>
    <w:basedOn w:val="a0"/>
    <w:link w:val="a3"/>
    <w:rsid w:val="00246911"/>
    <w:rPr>
      <w:kern w:val="2"/>
      <w:sz w:val="21"/>
      <w:szCs w:val="24"/>
    </w:rPr>
  </w:style>
  <w:style w:type="character" w:customStyle="1" w:styleId="Char3">
    <w:name w:val="批注主题 Char"/>
    <w:basedOn w:val="Char"/>
    <w:link w:val="ab"/>
    <w:rsid w:val="00246911"/>
    <w:rPr>
      <w:b/>
      <w:bCs/>
      <w:kern w:val="2"/>
      <w:sz w:val="21"/>
      <w:szCs w:val="24"/>
    </w:rPr>
  </w:style>
  <w:style w:type="table" w:customStyle="1" w:styleId="4">
    <w:name w:val="网格型4"/>
    <w:basedOn w:val="a1"/>
    <w:next w:val="a7"/>
    <w:qFormat/>
    <w:rsid w:val="00E6500E"/>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
    <w:name w:val="toc 1"/>
    <w:basedOn w:val="a"/>
    <w:next w:val="a"/>
    <w:autoRedefine/>
    <w:uiPriority w:val="39"/>
    <w:rsid w:val="00E074D3"/>
  </w:style>
  <w:style w:type="character" w:styleId="ac">
    <w:name w:val="Hyperlink"/>
    <w:basedOn w:val="a0"/>
    <w:uiPriority w:val="99"/>
    <w:unhideWhenUsed/>
    <w:rsid w:val="00E074D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6.xm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7.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theme" Target="theme/theme1.xml"/><Relationship Id="rId27"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4A48BB-CA25-4FB4-B835-317DE7502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812</TotalTime>
  <Pages>9</Pages>
  <Words>942</Words>
  <Characters>5370</Characters>
  <Application>Microsoft Office Word</Application>
  <DocSecurity>0</DocSecurity>
  <Lines>44</Lines>
  <Paragraphs>12</Paragraphs>
  <ScaleCrop>false</ScaleCrop>
  <Company>dell</Company>
  <LinksUpToDate>false</LinksUpToDate>
  <CharactersWithSpaces>6300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赵健</dc:creator>
  <cp:lastModifiedBy>赵健</cp:lastModifiedBy>
  <cp:revision>654</cp:revision>
  <cp:lastPrinted>2023-04-24T10:37:00Z</cp:lastPrinted>
  <dcterms:created xsi:type="dcterms:W3CDTF">2025-10-27T05:35:00Z</dcterms:created>
  <dcterms:modified xsi:type="dcterms:W3CDTF">2026-01-28T02:05:00Z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eyJoZGlkIjoiNTdhY2ZlYzNhNjI5MjUyOWNiNDRhMWNkOGNmNGVmYmMifQ==</vt:lpwstr>
  </property>
  <property fmtid="{D5CDD505-2E9C-101B-9397-08002B2CF9AE}" pid="3" name="KSOProductBuildVer">
    <vt:lpwstr>2052-12.1.0.18912</vt:lpwstr>
  </property>
  <property fmtid="{D5CDD505-2E9C-101B-9397-08002B2CF9AE}" pid="4" name="ICV">
    <vt:lpwstr>8B02829DC6A34BD18811AE0A49FED174_12</vt:lpwstr>
  </property>
</Properties>
</file>